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xml" PartName="/customXML/item1.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package.core-properties+xml" PartName="/docProps/core.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pPr>
      <w:bookmarkStart w:colFirst="0" w:colLast="0" w:name="_heading=h.2jxsxqh" w:id="0"/>
      <w:bookmarkEnd w:id="0"/>
      <w:r w:rsidDel="00000000" w:rsidR="00000000" w:rsidRPr="00000000">
        <w:rPr>
          <w:i w:val="1"/>
          <w:color w:val="008080"/>
          <w:rtl w:val="0"/>
        </w:rPr>
        <w:t xml:space="preserve">Veuillez envoyer l’ensemble des renseignements et des documents justificatifs pertinents (prochainement : par l’intermédiaire du </w:t>
      </w:r>
      <w:r w:rsidDel="00000000" w:rsidR="00000000" w:rsidRPr="00000000">
        <w:rPr>
          <w:b w:val="1"/>
          <w:i w:val="1"/>
          <w:color w:val="008080"/>
          <w:rtl w:val="0"/>
        </w:rPr>
        <w:t xml:space="preserve">portail du Réseau de Santiago</w:t>
      </w:r>
      <w:r w:rsidDel="00000000" w:rsidR="00000000" w:rsidRPr="00000000">
        <w:rPr>
          <w:i w:val="1"/>
          <w:color w:val="008080"/>
          <w:rtl w:val="0"/>
        </w:rPr>
        <w:t xml:space="preserve">) ou par courrier électronique, à l’adresse suivante : </w:t>
      </w:r>
      <w:r w:rsidDel="00000000" w:rsidR="00000000" w:rsidRPr="00000000">
        <w:rPr>
          <w:b w:val="1"/>
          <w:i w:val="1"/>
          <w:color w:val="008080"/>
          <w:rtl w:val="0"/>
        </w:rPr>
        <w:t xml:space="preserve">Secretariat@santiago-network.org</w:t>
      </w:r>
      <w:r w:rsidDel="00000000" w:rsidR="00000000" w:rsidRPr="00000000">
        <w:rPr>
          <w:rtl w:val="0"/>
        </w:rPr>
      </w:r>
    </w:p>
    <w:p w:rsidR="00000000" w:rsidDel="00000000" w:rsidP="00000000" w:rsidRDefault="00000000" w:rsidRPr="00000000" w14:paraId="00000002">
      <w:pPr>
        <w:pStyle w:val="Heading1"/>
        <w:rPr/>
      </w:pPr>
      <w:r w:rsidDel="00000000" w:rsidR="00000000" w:rsidRPr="00000000">
        <w:rPr>
          <w:rtl w:val="0"/>
        </w:rPr>
        <w:t xml:space="preserve">Modèle de demande d’assistance technique </w:t>
      </w:r>
    </w:p>
    <w:p w:rsidR="00000000" w:rsidDel="00000000" w:rsidP="00000000" w:rsidRDefault="00000000" w:rsidRPr="00000000" w14:paraId="00000003">
      <w:pPr>
        <w:rPr>
          <w:sz w:val="2"/>
          <w:szCs w:val="2"/>
        </w:rPr>
      </w:pPr>
      <w:r w:rsidDel="00000000" w:rsidR="00000000" w:rsidRPr="00000000">
        <w:rPr>
          <w:rtl w:val="0"/>
        </w:rPr>
      </w:r>
    </w:p>
    <w:p w:rsidR="00000000" w:rsidDel="00000000" w:rsidP="00000000" w:rsidRDefault="00000000" w:rsidRPr="00000000" w14:paraId="00000004">
      <w:pPr>
        <w:spacing w:after="0" w:lineRule="auto"/>
        <w:rPr>
          <w:i w:val="1"/>
        </w:rPr>
      </w:pPr>
      <w:r w:rsidDel="00000000" w:rsidR="00000000" w:rsidRPr="00000000">
        <w:rPr>
          <w:i w:val="1"/>
          <w:rtl w:val="0"/>
        </w:rPr>
        <w:t xml:space="preserve">Considérations à prendre en compte pour remplir le formulaire de demande :</w:t>
      </w:r>
    </w:p>
    <w:p w:rsidR="00000000" w:rsidDel="00000000" w:rsidP="00000000" w:rsidRDefault="00000000" w:rsidRPr="00000000" w14:paraId="00000005">
      <w:pPr>
        <w:numPr>
          <w:ilvl w:val="0"/>
          <w:numId w:val="1"/>
        </w:numPr>
        <w:pBdr>
          <w:top w:space="0" w:sz="0" w:val="nil"/>
          <w:left w:space="0" w:sz="0" w:val="nil"/>
          <w:bottom w:space="0" w:sz="0" w:val="nil"/>
          <w:right w:space="0" w:sz="0" w:val="nil"/>
          <w:between w:space="0" w:sz="0" w:val="nil"/>
        </w:pBdr>
        <w:spacing w:after="0" w:lineRule="auto"/>
        <w:ind w:left="720" w:hanging="360"/>
        <w:rPr>
          <w:color w:val="000000"/>
        </w:rPr>
      </w:pPr>
      <w:r w:rsidDel="00000000" w:rsidR="00000000" w:rsidRPr="00000000">
        <w:rPr>
          <w:color w:val="000000"/>
          <w:rtl w:val="0"/>
        </w:rPr>
        <w:t xml:space="preserve">Le formulaire de demande d’assistance technique doit être rempli conformément au processus piloté par les pays sur le Réseau de Santiago, tel qu’il a été éventuellement communiqué par l’agent de liaison national, ou à défaut d’agent de liaison, par le point focal de la CCNUCC.</w:t>
      </w:r>
    </w:p>
    <w:p w:rsidR="00000000" w:rsidDel="00000000" w:rsidP="00000000" w:rsidRDefault="00000000" w:rsidRPr="00000000" w14:paraId="00000006">
      <w:pPr>
        <w:numPr>
          <w:ilvl w:val="0"/>
          <w:numId w:val="1"/>
        </w:numPr>
        <w:pBdr>
          <w:top w:space="0" w:sz="0" w:val="nil"/>
          <w:left w:space="0" w:sz="0" w:val="nil"/>
          <w:bottom w:space="0" w:sz="0" w:val="nil"/>
          <w:right w:space="0" w:sz="0" w:val="nil"/>
          <w:between w:space="0" w:sz="0" w:val="nil"/>
        </w:pBdr>
        <w:spacing w:after="0" w:lineRule="auto"/>
        <w:ind w:left="720" w:hanging="360"/>
        <w:rPr>
          <w:color w:val="000000"/>
        </w:rPr>
      </w:pPr>
      <w:r w:rsidDel="00000000" w:rsidR="00000000" w:rsidRPr="00000000">
        <w:rPr>
          <w:color w:val="000000"/>
          <w:rtl w:val="0"/>
        </w:rPr>
        <w:t xml:space="preserve">En remplissant le formulaire de demande d’assistance technique, les initiateurs de demandes d’assistance technique sont encouragés à tenir compte des critères régissant ces demandes ainsi que de la portée de l’assistance technique.</w:t>
      </w:r>
    </w:p>
    <w:p w:rsidR="00000000" w:rsidDel="00000000" w:rsidP="00000000" w:rsidRDefault="00000000" w:rsidRPr="00000000" w14:paraId="00000007">
      <w:pPr>
        <w:numPr>
          <w:ilvl w:val="0"/>
          <w:numId w:val="1"/>
        </w:numPr>
        <w:pBdr>
          <w:top w:space="0" w:sz="0" w:val="nil"/>
          <w:left w:space="0" w:sz="0" w:val="nil"/>
          <w:bottom w:space="0" w:sz="0" w:val="nil"/>
          <w:right w:space="0" w:sz="0" w:val="nil"/>
          <w:between w:space="0" w:sz="0" w:val="nil"/>
        </w:pBdr>
        <w:ind w:left="720" w:hanging="360"/>
        <w:rPr>
          <w:color w:val="000000"/>
        </w:rPr>
      </w:pPr>
      <w:r w:rsidDel="00000000" w:rsidR="00000000" w:rsidRPr="00000000">
        <w:rPr>
          <w:rtl w:val="0"/>
        </w:rPr>
        <w:t xml:space="preserve">Il est important de souligner que le Réseau de Santiago, en tant que catalyseur d’assistance technique, ne constitue pas un fonds, mais un réseau qui gère l’offre et la demande d’assistance technique sur des sujets liés aux pertes et préjudices.</w:t>
      </w:r>
      <w:r w:rsidDel="00000000" w:rsidR="00000000" w:rsidRPr="00000000">
        <w:rPr>
          <w:color w:val="000000"/>
          <w:rtl w:val="0"/>
        </w:rPr>
        <w:t xml:space="preserve"> Il est à noter cependant que l’assistance technique peut faciliter l’accès aux mesures et au soutien, y compris au financement, conformément aux fonctions du Réseau de Santiago.</w:t>
      </w:r>
    </w:p>
    <w:p w:rsidR="00000000" w:rsidDel="00000000" w:rsidP="00000000" w:rsidRDefault="00000000" w:rsidRPr="00000000" w14:paraId="00000008">
      <w:pPr>
        <w:pBdr>
          <w:top w:space="0" w:sz="0" w:val="nil"/>
          <w:left w:space="0" w:sz="0" w:val="nil"/>
          <w:bottom w:space="0" w:sz="0" w:val="nil"/>
          <w:right w:space="0" w:sz="0" w:val="nil"/>
          <w:between w:space="0" w:sz="0" w:val="nil"/>
        </w:pBdr>
        <w:ind w:left="720" w:firstLine="0"/>
        <w:rPr>
          <w:color w:val="000000"/>
        </w:rPr>
      </w:pPr>
      <w:r w:rsidDel="00000000" w:rsidR="00000000" w:rsidRPr="00000000">
        <w:rPr>
          <w:rtl w:val="0"/>
        </w:rPr>
      </w:r>
    </w:p>
    <w:tbl>
      <w:tblPr>
        <w:tblStyle w:val="Table1"/>
        <w:tblW w:w="901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834"/>
        <w:gridCol w:w="7144"/>
        <w:gridCol w:w="38"/>
        <w:tblGridChange w:id="0">
          <w:tblGrid>
            <w:gridCol w:w="1834"/>
            <w:gridCol w:w="7144"/>
            <w:gridCol w:w="38"/>
          </w:tblGrid>
        </w:tblGridChange>
      </w:tblGrid>
      <w:tr>
        <w:trPr>
          <w:cantSplit w:val="0"/>
          <w:tblHeader w:val="0"/>
        </w:trPr>
        <w:tc>
          <w:tcPr>
            <w:gridSpan w:val="3"/>
            <w:shd w:fill="d0cece" w:val="clear"/>
          </w:tcPr>
          <w:p w:rsidR="00000000" w:rsidDel="00000000" w:rsidP="00000000" w:rsidRDefault="00000000" w:rsidRPr="00000000" w14:paraId="00000009">
            <w:pPr>
              <w:rPr>
                <w:b w:val="1"/>
              </w:rPr>
            </w:pPr>
            <w:r w:rsidDel="00000000" w:rsidR="00000000" w:rsidRPr="00000000">
              <w:rPr>
                <w:b w:val="1"/>
                <w:rtl w:val="0"/>
              </w:rPr>
              <w:t xml:space="preserve">Informations essentielles</w:t>
            </w:r>
          </w:p>
        </w:tc>
      </w:tr>
      <w:tr>
        <w:trPr>
          <w:cantSplit w:val="0"/>
          <w:tblHeader w:val="0"/>
        </w:trPr>
        <w:tc>
          <w:tcPr/>
          <w:p w:rsidR="00000000" w:rsidDel="00000000" w:rsidP="00000000" w:rsidRDefault="00000000" w:rsidRPr="00000000" w14:paraId="0000000C">
            <w:pPr>
              <w:rPr/>
            </w:pPr>
            <w:r w:rsidDel="00000000" w:rsidR="00000000" w:rsidRPr="00000000">
              <w:rPr>
                <w:rtl w:val="0"/>
              </w:rPr>
              <w:t xml:space="preserve">Nom du pays </w:t>
            </w:r>
          </w:p>
        </w:tc>
        <w:tc>
          <w:tcPr/>
          <w:p w:rsidR="00000000" w:rsidDel="00000000" w:rsidP="00000000" w:rsidRDefault="00000000" w:rsidRPr="00000000" w14:paraId="0000000D">
            <w:pPr>
              <w:rPr>
                <w:i w:val="1"/>
              </w:rPr>
            </w:pPr>
            <w:r w:rsidDel="00000000" w:rsidR="00000000" w:rsidRPr="00000000">
              <w:rPr>
                <w:rtl w:val="0"/>
              </w:rPr>
            </w:r>
          </w:p>
        </w:tc>
      </w:tr>
      <w:tr>
        <w:trPr>
          <w:cantSplit w:val="0"/>
          <w:tblHeader w:val="0"/>
        </w:trPr>
        <w:tc>
          <w:tcPr/>
          <w:p w:rsidR="00000000" w:rsidDel="00000000" w:rsidP="00000000" w:rsidRDefault="00000000" w:rsidRPr="00000000" w14:paraId="0000000E">
            <w:pPr>
              <w:rPr/>
            </w:pPr>
            <w:r w:rsidDel="00000000" w:rsidR="00000000" w:rsidRPr="00000000">
              <w:rPr>
                <w:rtl w:val="0"/>
              </w:rPr>
              <w:t xml:space="preserve">Intitulé de la demande d’assistance technique</w:t>
            </w:r>
          </w:p>
        </w:tc>
        <w:tc>
          <w:tcPr/>
          <w:p w:rsidR="00000000" w:rsidDel="00000000" w:rsidP="00000000" w:rsidRDefault="00000000" w:rsidRPr="00000000" w14:paraId="0000000F">
            <w:pPr>
              <w:rPr>
                <w:i w:val="1"/>
              </w:rPr>
            </w:pPr>
            <w:r w:rsidDel="00000000" w:rsidR="00000000" w:rsidRPr="00000000">
              <w:rPr>
                <w:i w:val="1"/>
                <w:rtl w:val="0"/>
              </w:rPr>
              <w:t xml:space="preserve">Cet intitulé doit donner une indication de haut niveau de l’objectif général de l’assistance technique (max. 200 caractères)</w:t>
            </w:r>
          </w:p>
        </w:tc>
      </w:tr>
      <w:tr>
        <w:trPr>
          <w:cantSplit w:val="0"/>
          <w:tblHeader w:val="0"/>
        </w:trPr>
        <w:tc>
          <w:tcPr/>
          <w:p w:rsidR="00000000" w:rsidDel="00000000" w:rsidP="00000000" w:rsidRDefault="00000000" w:rsidRPr="00000000" w14:paraId="00000010">
            <w:pPr>
              <w:rPr/>
            </w:pPr>
            <w:r w:rsidDel="00000000" w:rsidR="00000000" w:rsidRPr="00000000">
              <w:rPr>
                <w:rtl w:val="0"/>
              </w:rPr>
              <w:t xml:space="preserve">Agent de liaison national ou autre point focal, le cas échéant </w:t>
            </w:r>
          </w:p>
        </w:tc>
        <w:tc>
          <w:tcPr/>
          <w:p w:rsidR="00000000" w:rsidDel="00000000" w:rsidP="00000000" w:rsidRDefault="00000000" w:rsidRPr="00000000" w14:paraId="00000011">
            <w:pPr>
              <w:rPr>
                <w:i w:val="1"/>
              </w:rPr>
            </w:pPr>
            <w:r w:rsidDel="00000000" w:rsidR="00000000" w:rsidRPr="00000000">
              <w:rPr>
                <w:i w:val="1"/>
                <w:rtl w:val="0"/>
              </w:rPr>
              <w:t xml:space="preserve">Nom du point focal, poste, nom de l’organisation/entité, adresse électronique, adresse et numéro de téléphone</w:t>
            </w:r>
          </w:p>
        </w:tc>
      </w:tr>
      <w:tr>
        <w:trPr>
          <w:cantSplit w:val="0"/>
          <w:tblHeader w:val="0"/>
        </w:trPr>
        <w:tc>
          <w:tcPr/>
          <w:p w:rsidR="00000000" w:rsidDel="00000000" w:rsidP="00000000" w:rsidRDefault="00000000" w:rsidRPr="00000000" w14:paraId="00000012">
            <w:pPr>
              <w:rPr/>
            </w:pPr>
            <w:r w:rsidDel="00000000" w:rsidR="00000000" w:rsidRPr="00000000">
              <w:rPr>
                <w:rtl w:val="0"/>
              </w:rPr>
              <w:t xml:space="preserve">Entité nationale, régionale ou locale demandant une assistance technique</w:t>
            </w:r>
          </w:p>
        </w:tc>
        <w:tc>
          <w:tcPr/>
          <w:p w:rsidR="00000000" w:rsidDel="00000000" w:rsidP="00000000" w:rsidRDefault="00000000" w:rsidRPr="00000000" w14:paraId="00000013">
            <w:pPr>
              <w:rPr>
                <w:i w:val="1"/>
              </w:rPr>
            </w:pPr>
            <w:r w:rsidDel="00000000" w:rsidR="00000000" w:rsidRPr="00000000">
              <w:rPr>
                <w:i w:val="1"/>
                <w:rtl w:val="0"/>
              </w:rPr>
              <w:t xml:space="preserve">Détails sur l’initiateur de la demande d’assistance technique, y compris le nom de l’entité, le nom de la personne à contacter, le poste, l’adresse électronique, l’adresse et le numéro de téléphone (il convient d’inclure la ou les personnes à contacter pour fournir des informations plus approfondies sur la demande d’assistance technique)</w:t>
            </w:r>
          </w:p>
        </w:tc>
      </w:tr>
      <w:tr>
        <w:trPr>
          <w:cantSplit w:val="0"/>
          <w:tblHeader w:val="0"/>
        </w:trPr>
        <w:tc>
          <w:tcPr/>
          <w:p w:rsidR="00000000" w:rsidDel="00000000" w:rsidP="00000000" w:rsidRDefault="00000000" w:rsidRPr="00000000" w14:paraId="00000014">
            <w:pPr>
              <w:rPr/>
            </w:pPr>
            <w:r w:rsidDel="00000000" w:rsidR="00000000" w:rsidRPr="00000000">
              <w:rPr>
                <w:rtl w:val="0"/>
              </w:rPr>
              <w:t xml:space="preserve">Besoin d’un soutien financier du Réseau de Santiago</w:t>
            </w:r>
          </w:p>
        </w:tc>
        <w:tc>
          <w:tcPr>
            <w:gridSpan w:val="2"/>
          </w:tcPr>
          <w:p w:rsidR="00000000" w:rsidDel="00000000" w:rsidP="00000000" w:rsidRDefault="00000000" w:rsidRPr="00000000" w14:paraId="00000015">
            <w:pPr>
              <w:rPr>
                <w:i w:val="1"/>
              </w:rPr>
            </w:pPr>
            <w:r w:rsidDel="00000000" w:rsidR="00000000" w:rsidRPr="00000000">
              <w:rPr>
                <w:i w:val="1"/>
                <w:rtl w:val="0"/>
              </w:rPr>
              <w:t xml:space="preserve">Indiquez si la demande d’assistance technique concerne :</w:t>
            </w:r>
          </w:p>
          <w:p w:rsidR="00000000" w:rsidDel="00000000" w:rsidP="00000000" w:rsidRDefault="00000000" w:rsidRPr="00000000" w14:paraId="00000016">
            <w:pPr>
              <w:ind w:left="319" w:hanging="319"/>
              <w:rPr/>
            </w:pPr>
            <w:r w:rsidDel="00000000" w:rsidR="00000000" w:rsidRPr="00000000">
              <w:rPr>
                <w:rtl w:val="0"/>
              </w:rPr>
              <w:t xml:space="preserve">☐ Une assistance technique sans soutien financier du Réseau de Santiago (c’est-à-dire que le financement est déjà assuré par l’initiateur de la demande d’assistance technique et que le secrétariat du Réseau de Santiago facilitera l’identification des membres qui fourniront l’assistance technique) – </w:t>
            </w:r>
            <w:r w:rsidDel="00000000" w:rsidR="00000000" w:rsidRPr="00000000">
              <w:rPr>
                <w:i w:val="1"/>
                <w:rtl w:val="0"/>
              </w:rPr>
              <w:t xml:space="preserve">les initiateurs de demandes d’assistance technique peuvent fournir des informations sur la source et le montant du financement disponible.</w:t>
            </w:r>
            <w:r w:rsidDel="00000000" w:rsidR="00000000" w:rsidRPr="00000000">
              <w:rPr>
                <w:rtl w:val="0"/>
              </w:rPr>
            </w:r>
          </w:p>
          <w:p w:rsidR="00000000" w:rsidDel="00000000" w:rsidP="00000000" w:rsidRDefault="00000000" w:rsidRPr="00000000" w14:paraId="00000017">
            <w:pPr>
              <w:ind w:left="310" w:hanging="310"/>
              <w:rPr>
                <w:i w:val="1"/>
              </w:rPr>
            </w:pPr>
            <w:r w:rsidDel="00000000" w:rsidR="00000000" w:rsidRPr="00000000">
              <w:rPr>
                <w:rtl w:val="0"/>
              </w:rPr>
              <w:t xml:space="preserve">☐ Une assistance technique avec le soutien financier du Réseau de Santiago – </w:t>
            </w:r>
            <w:r w:rsidDel="00000000" w:rsidR="00000000" w:rsidRPr="00000000">
              <w:rPr>
                <w:i w:val="1"/>
                <w:rtl w:val="0"/>
              </w:rPr>
              <w:t xml:space="preserve">veuillez indiquer, le cas échéant, tout cofinancement qui pourrait être disponible.</w:t>
            </w:r>
          </w:p>
        </w:tc>
      </w:tr>
    </w:tbl>
    <w:p w:rsidR="00000000" w:rsidDel="00000000" w:rsidP="00000000" w:rsidRDefault="00000000" w:rsidRPr="00000000" w14:paraId="00000019">
      <w:pPr>
        <w:rPr/>
      </w:pPr>
      <w:r w:rsidDel="00000000" w:rsidR="00000000" w:rsidRPr="00000000">
        <w:rPr>
          <w:rtl w:val="0"/>
        </w:rPr>
      </w:r>
    </w:p>
    <w:tbl>
      <w:tblPr>
        <w:tblStyle w:val="Table2"/>
        <w:tblW w:w="901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835"/>
        <w:gridCol w:w="7143"/>
        <w:gridCol w:w="38"/>
        <w:tblGridChange w:id="0">
          <w:tblGrid>
            <w:gridCol w:w="1835"/>
            <w:gridCol w:w="7143"/>
            <w:gridCol w:w="38"/>
          </w:tblGrid>
        </w:tblGridChange>
      </w:tblGrid>
      <w:tr>
        <w:trPr>
          <w:cantSplit w:val="0"/>
          <w:tblHeader w:val="0"/>
        </w:trPr>
        <w:tc>
          <w:tcPr>
            <w:gridSpan w:val="3"/>
            <w:shd w:fill="d0cece" w:val="clear"/>
          </w:tcPr>
          <w:p w:rsidR="00000000" w:rsidDel="00000000" w:rsidP="00000000" w:rsidRDefault="00000000" w:rsidRPr="00000000" w14:paraId="0000001A">
            <w:pPr>
              <w:rPr>
                <w:b w:val="1"/>
              </w:rPr>
            </w:pPr>
            <w:r w:rsidDel="00000000" w:rsidR="00000000" w:rsidRPr="00000000">
              <w:rPr>
                <w:b w:val="1"/>
                <w:rtl w:val="0"/>
              </w:rPr>
              <w:t xml:space="preserve">Objectif et portée</w:t>
            </w:r>
          </w:p>
        </w:tc>
      </w:tr>
      <w:tr>
        <w:trPr>
          <w:cantSplit w:val="0"/>
          <w:tblHeader w:val="0"/>
        </w:trPr>
        <w:tc>
          <w:tcPr/>
          <w:p w:rsidR="00000000" w:rsidDel="00000000" w:rsidP="00000000" w:rsidRDefault="00000000" w:rsidRPr="00000000" w14:paraId="0000001D">
            <w:pPr>
              <w:rPr/>
            </w:pPr>
            <w:r w:rsidDel="00000000" w:rsidR="00000000" w:rsidRPr="00000000">
              <w:rPr>
                <w:rtl w:val="0"/>
              </w:rPr>
              <w:t xml:space="preserve">Objectif</w:t>
            </w:r>
          </w:p>
        </w:tc>
        <w:tc>
          <w:tcPr/>
          <w:p w:rsidR="00000000" w:rsidDel="00000000" w:rsidP="00000000" w:rsidRDefault="00000000" w:rsidRPr="00000000" w14:paraId="0000001E">
            <w:pPr>
              <w:rPr>
                <w:i w:val="1"/>
              </w:rPr>
            </w:pPr>
            <w:r w:rsidDel="00000000" w:rsidR="00000000" w:rsidRPr="00000000">
              <w:rPr>
                <w:i w:val="1"/>
                <w:rtl w:val="0"/>
              </w:rPr>
              <w:t xml:space="preserve">Indiquez la manière dont la demande d’assistance technique vise à éviter les pertes et préjudices, à les réduire au minimum et à y remédier, y compris, le cas échéant, un aperçu de la manière dont cette assistance technique s’aligne sur les axes de travail</w:t>
            </w:r>
            <w:r w:rsidDel="00000000" w:rsidR="00000000" w:rsidRPr="00000000">
              <w:rPr>
                <w:i w:val="1"/>
                <w:vertAlign w:val="superscript"/>
              </w:rPr>
              <w:footnoteReference w:customMarkFollows="0" w:id="0"/>
            </w:r>
            <w:r w:rsidDel="00000000" w:rsidR="00000000" w:rsidRPr="00000000">
              <w:rPr>
                <w:i w:val="1"/>
                <w:rtl w:val="0"/>
              </w:rPr>
              <w:t xml:space="preserve"> du Comité exécutif du Mécanisme international de Varsovie concernant les pertes et préjudices (max. 200 mots).</w:t>
            </w:r>
          </w:p>
          <w:p w:rsidR="00000000" w:rsidDel="00000000" w:rsidP="00000000" w:rsidRDefault="00000000" w:rsidRPr="00000000" w14:paraId="0000001F">
            <w:pPr>
              <w:spacing w:after="0" w:line="240" w:lineRule="auto"/>
              <w:ind w:left="162" w:firstLine="0"/>
              <w:rPr/>
            </w:pPr>
            <w:r w:rsidDel="00000000" w:rsidR="00000000" w:rsidRPr="00000000">
              <w:rPr>
                <w:rtl w:val="0"/>
              </w:rPr>
            </w:r>
          </w:p>
        </w:tc>
      </w:tr>
      <w:tr>
        <w:trPr>
          <w:cantSplit w:val="0"/>
          <w:tblHeader w:val="0"/>
        </w:trPr>
        <w:tc>
          <w:tcPr/>
          <w:p w:rsidR="00000000" w:rsidDel="00000000" w:rsidP="00000000" w:rsidRDefault="00000000" w:rsidRPr="00000000" w14:paraId="00000020">
            <w:pPr>
              <w:rPr/>
            </w:pPr>
            <w:r w:rsidDel="00000000" w:rsidR="00000000" w:rsidRPr="00000000">
              <w:rPr>
                <w:rtl w:val="0"/>
              </w:rPr>
              <w:t xml:space="preserve">Portée géographique</w:t>
            </w:r>
          </w:p>
        </w:tc>
        <w:tc>
          <w:tcPr/>
          <w:p w:rsidR="00000000" w:rsidDel="00000000" w:rsidP="00000000" w:rsidRDefault="00000000" w:rsidRPr="00000000" w14:paraId="00000021">
            <w:pPr>
              <w:rPr>
                <w:i w:val="1"/>
              </w:rPr>
            </w:pPr>
            <w:r w:rsidDel="00000000" w:rsidR="00000000" w:rsidRPr="00000000">
              <w:rPr>
                <w:i w:val="1"/>
                <w:rtl w:val="0"/>
              </w:rPr>
              <w:t xml:space="preserve">Indiquez la portée géographique :</w:t>
            </w:r>
          </w:p>
          <w:p w:rsidR="00000000" w:rsidDel="00000000" w:rsidP="00000000" w:rsidRDefault="00000000" w:rsidRPr="00000000" w14:paraId="00000022">
            <w:pPr>
              <w:ind w:left="162" w:firstLine="0"/>
              <w:rPr/>
            </w:pPr>
            <w:r w:rsidDel="00000000" w:rsidR="00000000" w:rsidRPr="00000000">
              <w:rPr>
                <w:rtl w:val="0"/>
              </w:rPr>
              <w:t xml:space="preserve">☐ Locale/communautaire </w:t>
            </w:r>
          </w:p>
          <w:p w:rsidR="00000000" w:rsidDel="00000000" w:rsidP="00000000" w:rsidRDefault="00000000" w:rsidRPr="00000000" w14:paraId="00000023">
            <w:pPr>
              <w:ind w:left="162" w:firstLine="0"/>
              <w:rPr/>
            </w:pPr>
            <w:r w:rsidDel="00000000" w:rsidR="00000000" w:rsidRPr="00000000">
              <w:rPr>
                <w:rtl w:val="0"/>
              </w:rPr>
              <w:t xml:space="preserve">☐ Nationale</w:t>
            </w:r>
          </w:p>
          <w:p w:rsidR="00000000" w:rsidDel="00000000" w:rsidP="00000000" w:rsidRDefault="00000000" w:rsidRPr="00000000" w14:paraId="00000024">
            <w:pPr>
              <w:ind w:left="162" w:firstLine="0"/>
              <w:rPr/>
            </w:pPr>
            <w:r w:rsidDel="00000000" w:rsidR="00000000" w:rsidRPr="00000000">
              <w:rPr>
                <w:rtl w:val="0"/>
              </w:rPr>
              <w:t xml:space="preserve">☐ Régionale </w:t>
            </w:r>
          </w:p>
        </w:tc>
      </w:tr>
      <w:tr>
        <w:trPr>
          <w:cantSplit w:val="0"/>
          <w:tblHeader w:val="0"/>
        </w:trPr>
        <w:tc>
          <w:tcPr/>
          <w:p w:rsidR="00000000" w:rsidDel="00000000" w:rsidP="00000000" w:rsidRDefault="00000000" w:rsidRPr="00000000" w14:paraId="00000025">
            <w:pPr>
              <w:rPr/>
            </w:pPr>
            <w:r w:rsidDel="00000000" w:rsidR="00000000" w:rsidRPr="00000000">
              <w:rPr>
                <w:rtl w:val="0"/>
              </w:rPr>
              <w:t xml:space="preserve">Calendrier de fourniture de l’assistance technique</w:t>
            </w:r>
          </w:p>
        </w:tc>
        <w:tc>
          <w:tcPr/>
          <w:p w:rsidR="00000000" w:rsidDel="00000000" w:rsidP="00000000" w:rsidRDefault="00000000" w:rsidRPr="00000000" w14:paraId="00000026">
            <w:pPr>
              <w:rPr>
                <w:i w:val="1"/>
              </w:rPr>
            </w:pPr>
            <w:r w:rsidDel="00000000" w:rsidR="00000000" w:rsidRPr="00000000">
              <w:rPr>
                <w:i w:val="1"/>
                <w:rtl w:val="0"/>
              </w:rPr>
              <w:t xml:space="preserve">Indiquez le calendrier (la durée) prévu de l’assistance technique.</w:t>
            </w:r>
          </w:p>
        </w:tc>
      </w:tr>
    </w:tbl>
    <w:p w:rsidR="00000000" w:rsidDel="00000000" w:rsidP="00000000" w:rsidRDefault="00000000" w:rsidRPr="00000000" w14:paraId="00000027">
      <w:pPr>
        <w:rPr/>
      </w:pPr>
      <w:r w:rsidDel="00000000" w:rsidR="00000000" w:rsidRPr="00000000">
        <w:rPr>
          <w:rtl w:val="0"/>
        </w:rPr>
      </w:r>
    </w:p>
    <w:tbl>
      <w:tblPr>
        <w:tblStyle w:val="Table3"/>
        <w:tblW w:w="901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834"/>
        <w:gridCol w:w="7144"/>
        <w:gridCol w:w="38"/>
        <w:tblGridChange w:id="0">
          <w:tblGrid>
            <w:gridCol w:w="1834"/>
            <w:gridCol w:w="7144"/>
            <w:gridCol w:w="38"/>
          </w:tblGrid>
        </w:tblGridChange>
      </w:tblGrid>
      <w:tr>
        <w:trPr>
          <w:cantSplit w:val="0"/>
          <w:tblHeader w:val="0"/>
        </w:trPr>
        <w:tc>
          <w:tcPr>
            <w:gridSpan w:val="3"/>
            <w:shd w:fill="d0cece" w:val="clear"/>
          </w:tcPr>
          <w:p w:rsidR="00000000" w:rsidDel="00000000" w:rsidP="00000000" w:rsidRDefault="00000000" w:rsidRPr="00000000" w14:paraId="00000028">
            <w:pPr>
              <w:rPr>
                <w:b w:val="1"/>
              </w:rPr>
            </w:pPr>
            <w:r w:rsidDel="00000000" w:rsidR="00000000" w:rsidRPr="00000000">
              <w:rPr>
                <w:b w:val="1"/>
                <w:rtl w:val="0"/>
              </w:rPr>
              <w:t xml:space="preserve">Demande d’assistance technique</w:t>
            </w:r>
          </w:p>
        </w:tc>
      </w:tr>
      <w:tr>
        <w:trPr>
          <w:cantSplit w:val="0"/>
          <w:tblHeader w:val="0"/>
        </w:trPr>
        <w:tc>
          <w:tcPr/>
          <w:p w:rsidR="00000000" w:rsidDel="00000000" w:rsidP="00000000" w:rsidRDefault="00000000" w:rsidRPr="00000000" w14:paraId="0000002B">
            <w:pPr>
              <w:rPr/>
            </w:pPr>
            <w:r w:rsidDel="00000000" w:rsidR="00000000" w:rsidRPr="00000000">
              <w:rPr>
                <w:rtl w:val="0"/>
              </w:rPr>
              <w:t xml:space="preserve">Contexte et énoncé du problème</w:t>
            </w:r>
          </w:p>
        </w:tc>
        <w:tc>
          <w:tcPr/>
          <w:p w:rsidR="00000000" w:rsidDel="00000000" w:rsidP="00000000" w:rsidRDefault="00000000" w:rsidRPr="00000000" w14:paraId="0000002C">
            <w:pPr>
              <w:rPr>
                <w:i w:val="1"/>
              </w:rPr>
            </w:pPr>
            <w:r w:rsidDel="00000000" w:rsidR="00000000" w:rsidRPr="00000000">
              <w:rPr>
                <w:i w:val="1"/>
                <w:rtl w:val="0"/>
              </w:rPr>
              <w:t xml:space="preserve">Donnez un bref aperçu du contexte et de l’énoncé du problème relativement à la demande d’assistance technique, y compris une description des lacunes et des besoins auxquels il faut remédier. Cette section doit clairement décrire les raisons de la demande et les défis en lien avec les efforts visant à éviter les pertes et préjudices que l’assistance technique vise à résoudre, à les réduire au minimum et à y remédier (max. 500 mots).</w:t>
            </w: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2D">
            <w:pPr>
              <w:rPr>
                <w:i w:val="1"/>
              </w:rPr>
            </w:pPr>
            <w:r w:rsidDel="00000000" w:rsidR="00000000" w:rsidRPr="00000000">
              <w:rPr>
                <w:i w:val="1"/>
                <w:rtl w:val="0"/>
              </w:rPr>
              <w:t xml:space="preserve">Questions clés à prendre en compte pour remplir cette section :</w:t>
            </w:r>
          </w:p>
          <w:p w:rsidR="00000000" w:rsidDel="00000000" w:rsidP="00000000" w:rsidRDefault="00000000" w:rsidRPr="00000000" w14:paraId="0000002E">
            <w:pPr>
              <w:numPr>
                <w:ilvl w:val="0"/>
                <w:numId w:val="2"/>
              </w:numPr>
              <w:pBdr>
                <w:top w:space="0" w:sz="0" w:val="nil"/>
                <w:left w:space="0" w:sz="0" w:val="nil"/>
                <w:bottom w:space="0" w:sz="0" w:val="nil"/>
                <w:right w:space="0" w:sz="0" w:val="nil"/>
                <w:between w:space="0" w:sz="0" w:val="nil"/>
              </w:pBdr>
              <w:ind w:left="720" w:hanging="360"/>
              <w:rPr>
                <w:i w:val="1"/>
                <w:color w:val="000000"/>
              </w:rPr>
            </w:pPr>
            <w:r w:rsidDel="00000000" w:rsidR="00000000" w:rsidRPr="00000000">
              <w:rPr>
                <w:i w:val="1"/>
                <w:color w:val="000000"/>
                <w:rtl w:val="0"/>
              </w:rPr>
              <w:t xml:space="preserve">Quel est le contexte actuel des pertes et préjudices concernant la portée géographique de la demande ?</w:t>
            </w:r>
          </w:p>
          <w:p w:rsidR="00000000" w:rsidDel="00000000" w:rsidP="00000000" w:rsidRDefault="00000000" w:rsidRPr="00000000" w14:paraId="0000002F">
            <w:pPr>
              <w:numPr>
                <w:ilvl w:val="0"/>
                <w:numId w:val="2"/>
              </w:numPr>
              <w:pBdr>
                <w:top w:space="0" w:sz="0" w:val="nil"/>
                <w:left w:space="0" w:sz="0" w:val="nil"/>
                <w:bottom w:space="0" w:sz="0" w:val="nil"/>
                <w:right w:space="0" w:sz="0" w:val="nil"/>
                <w:between w:space="0" w:sz="0" w:val="nil"/>
              </w:pBdr>
              <w:ind w:left="720" w:hanging="360"/>
              <w:rPr>
                <w:i w:val="1"/>
                <w:color w:val="000000"/>
              </w:rPr>
            </w:pPr>
            <w:r w:rsidDel="00000000" w:rsidR="00000000" w:rsidRPr="00000000">
              <w:rPr>
                <w:i w:val="1"/>
                <w:color w:val="000000"/>
                <w:rtl w:val="0"/>
              </w:rPr>
              <w:t xml:space="preserve">À quel problème concret la demande d’assistance technique répond-elle ?</w:t>
            </w:r>
          </w:p>
          <w:p w:rsidR="00000000" w:rsidDel="00000000" w:rsidP="00000000" w:rsidRDefault="00000000" w:rsidRPr="00000000" w14:paraId="00000030">
            <w:pPr>
              <w:numPr>
                <w:ilvl w:val="0"/>
                <w:numId w:val="2"/>
              </w:numPr>
              <w:pBdr>
                <w:top w:space="0" w:sz="0" w:val="nil"/>
                <w:left w:space="0" w:sz="0" w:val="nil"/>
                <w:bottom w:space="0" w:sz="0" w:val="nil"/>
                <w:right w:space="0" w:sz="0" w:val="nil"/>
                <w:between w:space="0" w:sz="0" w:val="nil"/>
              </w:pBdr>
              <w:ind w:left="720" w:hanging="360"/>
              <w:rPr>
                <w:i w:val="1"/>
                <w:color w:val="000000"/>
              </w:rPr>
            </w:pPr>
            <w:r w:rsidDel="00000000" w:rsidR="00000000" w:rsidRPr="00000000">
              <w:rPr>
                <w:i w:val="1"/>
                <w:color w:val="000000"/>
                <w:rtl w:val="0"/>
              </w:rPr>
              <w:t xml:space="preserve">Quels besoins, priorités et défis en matière d’assistance technique sont pris en compte ? Quels obstacles actuels l’assistance technique vise-t-elle à surmonter ?</w:t>
            </w:r>
          </w:p>
        </w:tc>
      </w:tr>
      <w:tr>
        <w:trPr>
          <w:cantSplit w:val="0"/>
          <w:tblHeader w:val="0"/>
        </w:trPr>
        <w:tc>
          <w:tcPr/>
          <w:p w:rsidR="00000000" w:rsidDel="00000000" w:rsidP="00000000" w:rsidRDefault="00000000" w:rsidRPr="00000000" w14:paraId="00000031">
            <w:pPr>
              <w:rPr/>
            </w:pPr>
            <w:r w:rsidDel="00000000" w:rsidR="00000000" w:rsidRPr="00000000">
              <w:rPr>
                <w:rtl w:val="0"/>
              </w:rPr>
              <w:t xml:space="preserve">Efforts passés et en cours pour résoudre le problème, synergies et complémentarités</w:t>
            </w:r>
          </w:p>
        </w:tc>
        <w:tc>
          <w:tcPr/>
          <w:p w:rsidR="00000000" w:rsidDel="00000000" w:rsidP="00000000" w:rsidRDefault="00000000" w:rsidRPr="00000000" w14:paraId="00000032">
            <w:pPr>
              <w:rPr>
                <w:i w:val="1"/>
              </w:rPr>
            </w:pPr>
            <w:r w:rsidDel="00000000" w:rsidR="00000000" w:rsidRPr="00000000">
              <w:rPr>
                <w:i w:val="1"/>
                <w:rtl w:val="0"/>
              </w:rPr>
              <w:t xml:space="preserve">Donnez un bref aperçu des efforts existants (passés et en cours) pour résoudre le problème, y compris les processus, projets, initiatives, etc., passés ou en cours dans le pays (max. 500 mots), le cas échéant.</w:t>
            </w:r>
          </w:p>
          <w:p w:rsidR="00000000" w:rsidDel="00000000" w:rsidP="00000000" w:rsidRDefault="00000000" w:rsidRPr="00000000" w14:paraId="00000033">
            <w:pPr>
              <w:rPr>
                <w:i w:val="1"/>
              </w:rPr>
            </w:pPr>
            <w:r w:rsidDel="00000000" w:rsidR="00000000" w:rsidRPr="00000000">
              <w:rPr>
                <w:i w:val="1"/>
                <w:rtl w:val="0"/>
              </w:rPr>
              <w:t xml:space="preserve">Questions clés à prendre en compte pour remplir cette section :</w:t>
            </w:r>
          </w:p>
          <w:p w:rsidR="00000000" w:rsidDel="00000000" w:rsidP="00000000" w:rsidRDefault="00000000" w:rsidRPr="00000000" w14:paraId="00000034">
            <w:pPr>
              <w:numPr>
                <w:ilvl w:val="0"/>
                <w:numId w:val="4"/>
              </w:numPr>
              <w:pBdr>
                <w:top w:space="0" w:sz="0" w:val="nil"/>
                <w:left w:space="0" w:sz="0" w:val="nil"/>
                <w:bottom w:space="0" w:sz="0" w:val="nil"/>
                <w:right w:space="0" w:sz="0" w:val="nil"/>
                <w:between w:space="0" w:sz="0" w:val="nil"/>
              </w:pBdr>
              <w:ind w:left="720" w:hanging="360"/>
              <w:rPr>
                <w:i w:val="1"/>
                <w:color w:val="000000"/>
              </w:rPr>
            </w:pPr>
            <w:r w:rsidDel="00000000" w:rsidR="00000000" w:rsidRPr="00000000">
              <w:rPr>
                <w:i w:val="1"/>
                <w:color w:val="000000"/>
                <w:rtl w:val="0"/>
              </w:rPr>
              <w:t xml:space="preserve">Quels efforts ont été déployés ou sont actuellement mis en œuvre pour résoudre le problème tel que décrit ci-dessus ? </w:t>
            </w:r>
          </w:p>
          <w:p w:rsidR="00000000" w:rsidDel="00000000" w:rsidP="00000000" w:rsidRDefault="00000000" w:rsidRPr="00000000" w14:paraId="00000035">
            <w:pPr>
              <w:numPr>
                <w:ilvl w:val="0"/>
                <w:numId w:val="4"/>
              </w:numPr>
              <w:pBdr>
                <w:top w:space="0" w:sz="0" w:val="nil"/>
                <w:left w:space="0" w:sz="0" w:val="nil"/>
                <w:bottom w:space="0" w:sz="0" w:val="nil"/>
                <w:right w:space="0" w:sz="0" w:val="nil"/>
                <w:between w:space="0" w:sz="0" w:val="nil"/>
              </w:pBdr>
              <w:ind w:left="720" w:hanging="360"/>
              <w:rPr>
                <w:i w:val="1"/>
                <w:color w:val="000000"/>
              </w:rPr>
            </w:pPr>
            <w:r w:rsidDel="00000000" w:rsidR="00000000" w:rsidRPr="00000000">
              <w:rPr>
                <w:i w:val="1"/>
                <w:color w:val="000000"/>
                <w:rtl w:val="0"/>
              </w:rPr>
              <w:t xml:space="preserve">De quelle manière la demande d’assistance technique s’appuie-t-elle sur les efforts passés/en cours ou se rapporte-t-elle à ces efforts ? </w:t>
            </w:r>
          </w:p>
          <w:p w:rsidR="00000000" w:rsidDel="00000000" w:rsidP="00000000" w:rsidRDefault="00000000" w:rsidRPr="00000000" w14:paraId="00000036">
            <w:pPr>
              <w:numPr>
                <w:ilvl w:val="0"/>
                <w:numId w:val="4"/>
              </w:numPr>
              <w:pBdr>
                <w:top w:space="0" w:sz="0" w:val="nil"/>
                <w:left w:space="0" w:sz="0" w:val="nil"/>
                <w:bottom w:space="0" w:sz="0" w:val="nil"/>
                <w:right w:space="0" w:sz="0" w:val="nil"/>
                <w:between w:space="0" w:sz="0" w:val="nil"/>
              </w:pBdr>
              <w:ind w:left="720" w:hanging="360"/>
              <w:rPr>
                <w:i w:val="1"/>
                <w:color w:val="000000"/>
              </w:rPr>
            </w:pPr>
            <w:r w:rsidDel="00000000" w:rsidR="00000000" w:rsidRPr="00000000">
              <w:rPr>
                <w:i w:val="1"/>
                <w:color w:val="000000"/>
                <w:rtl w:val="0"/>
              </w:rPr>
              <w:t xml:space="preserve">Quelles sont les complémentarités existantes avec les initiatives passées/en cours ? L’assistance technique est-elle liée à des initiatives en cours ? </w:t>
            </w:r>
          </w:p>
          <w:p w:rsidR="00000000" w:rsidDel="00000000" w:rsidP="00000000" w:rsidRDefault="00000000" w:rsidRPr="00000000" w14:paraId="00000037">
            <w:pPr>
              <w:numPr>
                <w:ilvl w:val="0"/>
                <w:numId w:val="4"/>
              </w:numPr>
              <w:pBdr>
                <w:top w:space="0" w:sz="0" w:val="nil"/>
                <w:left w:space="0" w:sz="0" w:val="nil"/>
                <w:bottom w:space="0" w:sz="0" w:val="nil"/>
                <w:right w:space="0" w:sz="0" w:val="nil"/>
                <w:between w:space="0" w:sz="0" w:val="nil"/>
              </w:pBdr>
              <w:ind w:left="720" w:hanging="360"/>
              <w:rPr>
                <w:i w:val="1"/>
                <w:color w:val="000000"/>
              </w:rPr>
            </w:pPr>
            <w:r w:rsidDel="00000000" w:rsidR="00000000" w:rsidRPr="00000000">
              <w:rPr>
                <w:i w:val="1"/>
                <w:color w:val="000000"/>
                <w:rtl w:val="0"/>
              </w:rPr>
              <w:t xml:space="preserve">Quelles synergies sont recherchées dans le cadre des efforts passés/en cours ? </w:t>
            </w:r>
          </w:p>
        </w:tc>
      </w:tr>
      <w:tr>
        <w:trPr>
          <w:cantSplit w:val="0"/>
          <w:tblHeader w:val="0"/>
        </w:trPr>
        <w:tc>
          <w:tcPr/>
          <w:p w:rsidR="00000000" w:rsidDel="00000000" w:rsidP="00000000" w:rsidRDefault="00000000" w:rsidRPr="00000000" w14:paraId="00000038">
            <w:pPr>
              <w:rPr/>
            </w:pPr>
            <w:r w:rsidDel="00000000" w:rsidR="00000000" w:rsidRPr="00000000">
              <w:rPr>
                <w:rtl w:val="0"/>
              </w:rPr>
              <w:t xml:space="preserve">Objectif de l’assistance technique et résultats escomptés</w:t>
            </w:r>
          </w:p>
        </w:tc>
        <w:tc>
          <w:tcPr/>
          <w:p w:rsidR="00000000" w:rsidDel="00000000" w:rsidP="00000000" w:rsidRDefault="00000000" w:rsidRPr="00000000" w14:paraId="00000039">
            <w:pPr>
              <w:rPr>
                <w:i w:val="1"/>
              </w:rPr>
            </w:pPr>
            <w:r w:rsidDel="00000000" w:rsidR="00000000" w:rsidRPr="00000000">
              <w:rPr>
                <w:i w:val="1"/>
                <w:rtl w:val="0"/>
              </w:rPr>
              <w:t xml:space="preserve">Décrivez la demande d’assistance technique, y compris un aperçu de l’objectif de cette assistance technique et des résultats escomptés. Incluez un aperçu des activités à réaliser et des produits que l’assistance technique devra fournir (l’accent doit être mis sur les services/compétences spécialisés à fournir dans le cadre de l’assistance technique). Les activités et les produits finaux de l’assistance technique seront décrits lors du traitement de la demande et de l’élaboration des termes de référence pour l’appel à propositions des membres, en discussion avec l’initiateur (max. 500 mots).</w:t>
            </w:r>
          </w:p>
          <w:p w:rsidR="00000000" w:rsidDel="00000000" w:rsidP="00000000" w:rsidRDefault="00000000" w:rsidRPr="00000000" w14:paraId="0000003A">
            <w:pPr>
              <w:rPr>
                <w:i w:val="1"/>
              </w:rPr>
            </w:pPr>
            <w:r w:rsidDel="00000000" w:rsidR="00000000" w:rsidRPr="00000000">
              <w:rPr>
                <w:i w:val="1"/>
                <w:rtl w:val="0"/>
              </w:rPr>
              <w:t xml:space="preserve">Questions clés à prendre en compte pour remplir cette section :</w:t>
            </w:r>
          </w:p>
          <w:p w:rsidR="00000000" w:rsidDel="00000000" w:rsidP="00000000" w:rsidRDefault="00000000" w:rsidRPr="00000000" w14:paraId="0000003B">
            <w:pPr>
              <w:numPr>
                <w:ilvl w:val="0"/>
                <w:numId w:val="3"/>
              </w:numPr>
              <w:pBdr>
                <w:top w:space="0" w:sz="0" w:val="nil"/>
                <w:left w:space="0" w:sz="0" w:val="nil"/>
                <w:bottom w:space="0" w:sz="0" w:val="nil"/>
                <w:right w:space="0" w:sz="0" w:val="nil"/>
                <w:between w:space="0" w:sz="0" w:val="nil"/>
              </w:pBdr>
              <w:ind w:left="720" w:hanging="360"/>
              <w:rPr>
                <w:i w:val="1"/>
                <w:color w:val="000000"/>
              </w:rPr>
            </w:pPr>
            <w:r w:rsidDel="00000000" w:rsidR="00000000" w:rsidRPr="00000000">
              <w:rPr>
                <w:i w:val="1"/>
                <w:color w:val="000000"/>
                <w:rtl w:val="0"/>
              </w:rPr>
              <w:t xml:space="preserve">Quel est l’objectif général de l’assistance technique ? </w:t>
            </w:r>
          </w:p>
          <w:p w:rsidR="00000000" w:rsidDel="00000000" w:rsidP="00000000" w:rsidRDefault="00000000" w:rsidRPr="00000000" w14:paraId="0000003C">
            <w:pPr>
              <w:numPr>
                <w:ilvl w:val="0"/>
                <w:numId w:val="3"/>
              </w:numPr>
              <w:pBdr>
                <w:top w:space="0" w:sz="0" w:val="nil"/>
                <w:left w:space="0" w:sz="0" w:val="nil"/>
                <w:bottom w:space="0" w:sz="0" w:val="nil"/>
                <w:right w:space="0" w:sz="0" w:val="nil"/>
                <w:between w:space="0" w:sz="0" w:val="nil"/>
              </w:pBdr>
              <w:ind w:left="720" w:hanging="360"/>
              <w:rPr>
                <w:i w:val="1"/>
                <w:color w:val="000000"/>
              </w:rPr>
            </w:pPr>
            <w:r w:rsidDel="00000000" w:rsidR="00000000" w:rsidRPr="00000000">
              <w:rPr>
                <w:i w:val="1"/>
                <w:color w:val="000000"/>
                <w:rtl w:val="0"/>
              </w:rPr>
              <w:t xml:space="preserve">Quel est le résultat escompté de l’assistance technique ? </w:t>
            </w:r>
          </w:p>
          <w:p w:rsidR="00000000" w:rsidDel="00000000" w:rsidP="00000000" w:rsidRDefault="00000000" w:rsidRPr="00000000" w14:paraId="0000003D">
            <w:pPr>
              <w:numPr>
                <w:ilvl w:val="0"/>
                <w:numId w:val="3"/>
              </w:numPr>
              <w:pBdr>
                <w:top w:space="0" w:sz="0" w:val="nil"/>
                <w:left w:space="0" w:sz="0" w:val="nil"/>
                <w:bottom w:space="0" w:sz="0" w:val="nil"/>
                <w:right w:space="0" w:sz="0" w:val="nil"/>
                <w:between w:space="0" w:sz="0" w:val="nil"/>
              </w:pBdr>
              <w:ind w:left="720" w:hanging="360"/>
              <w:rPr>
                <w:i w:val="1"/>
                <w:color w:val="000000"/>
              </w:rPr>
            </w:pPr>
            <w:r w:rsidDel="00000000" w:rsidR="00000000" w:rsidRPr="00000000">
              <w:rPr>
                <w:i w:val="1"/>
                <w:color w:val="000000"/>
                <w:rtl w:val="0"/>
              </w:rPr>
              <w:t xml:space="preserve">Quelles activités et quels résultats/produits sont envisagés ?</w:t>
            </w:r>
          </w:p>
          <w:p w:rsidR="00000000" w:rsidDel="00000000" w:rsidP="00000000" w:rsidRDefault="00000000" w:rsidRPr="00000000" w14:paraId="0000003E">
            <w:pPr>
              <w:numPr>
                <w:ilvl w:val="0"/>
                <w:numId w:val="3"/>
              </w:numPr>
              <w:pBdr>
                <w:top w:space="0" w:sz="0" w:val="nil"/>
                <w:left w:space="0" w:sz="0" w:val="nil"/>
                <w:bottom w:space="0" w:sz="0" w:val="nil"/>
                <w:right w:space="0" w:sz="0" w:val="nil"/>
                <w:between w:space="0" w:sz="0" w:val="nil"/>
              </w:pBdr>
              <w:ind w:left="720" w:hanging="360"/>
              <w:rPr>
                <w:i w:val="1"/>
              </w:rPr>
            </w:pPr>
            <w:r w:rsidDel="00000000" w:rsidR="00000000" w:rsidRPr="00000000">
              <w:rPr>
                <w:i w:val="1"/>
                <w:color w:val="000000"/>
                <w:rtl w:val="0"/>
              </w:rPr>
              <w:t xml:space="preserve">Comment l’assistance technique répondra-t-elle au problème, aux lacunes et aux besoins identifiés ? Quels services/compétences spécialisés sont requis ?</w:t>
            </w:r>
            <w:r w:rsidDel="00000000" w:rsidR="00000000" w:rsidRPr="00000000">
              <w:rPr>
                <w:rtl w:val="0"/>
              </w:rPr>
            </w:r>
          </w:p>
        </w:tc>
      </w:tr>
      <w:tr>
        <w:trPr>
          <w:cantSplit w:val="0"/>
          <w:tblHeader w:val="0"/>
        </w:trPr>
        <w:tc>
          <w:tcPr/>
          <w:p w:rsidR="00000000" w:rsidDel="00000000" w:rsidP="00000000" w:rsidRDefault="00000000" w:rsidRPr="00000000" w14:paraId="0000003F">
            <w:pPr>
              <w:rPr/>
            </w:pPr>
            <w:r w:rsidDel="00000000" w:rsidR="00000000" w:rsidRPr="00000000">
              <w:rPr>
                <w:rtl w:val="0"/>
              </w:rPr>
              <w:t xml:space="preserve">Explication si la demande nécessite une réponse urgente </w:t>
            </w:r>
          </w:p>
        </w:tc>
        <w:tc>
          <w:tcPr/>
          <w:p w:rsidR="00000000" w:rsidDel="00000000" w:rsidP="00000000" w:rsidRDefault="00000000" w:rsidRPr="00000000" w14:paraId="00000040">
            <w:pPr>
              <w:rPr>
                <w:i w:val="1"/>
              </w:rPr>
            </w:pPr>
            <w:r w:rsidDel="00000000" w:rsidR="00000000" w:rsidRPr="00000000">
              <w:rPr>
                <w:i w:val="1"/>
                <w:rtl w:val="0"/>
              </w:rPr>
              <w:t xml:space="preserve">S’il est jugé que cette demande d’assistance technique nécessite une réponse urgente, veuillez fournir une explication</w:t>
            </w:r>
            <w:r w:rsidDel="00000000" w:rsidR="00000000" w:rsidRPr="00000000">
              <w:rPr>
                <w:rtl w:val="0"/>
              </w:rPr>
              <w:t xml:space="preserve">     </w:t>
            </w:r>
            <w:r w:rsidDel="00000000" w:rsidR="00000000" w:rsidRPr="00000000">
              <w:rPr>
                <w:i w:val="1"/>
                <w:rtl w:val="0"/>
              </w:rPr>
              <w:t xml:space="preserve"> (max. 200 mots).</w:t>
            </w:r>
            <w:r w:rsidDel="00000000" w:rsidR="00000000" w:rsidRPr="00000000">
              <w:rPr>
                <w:rtl w:val="0"/>
              </w:rPr>
              <w:t xml:space="preserve">     </w:t>
            </w:r>
            <w:r w:rsidDel="00000000" w:rsidR="00000000" w:rsidRPr="00000000">
              <w:rPr>
                <w:rtl w:val="0"/>
              </w:rPr>
            </w:r>
          </w:p>
        </w:tc>
      </w:tr>
    </w:tbl>
    <w:p w:rsidR="00000000" w:rsidDel="00000000" w:rsidP="00000000" w:rsidRDefault="00000000" w:rsidRPr="00000000" w14:paraId="00000041">
      <w:pPr>
        <w:rPr/>
      </w:pPr>
      <w:r w:rsidDel="00000000" w:rsidR="00000000" w:rsidRPr="00000000">
        <w:rPr>
          <w:rtl w:val="0"/>
        </w:rPr>
      </w:r>
    </w:p>
    <w:tbl>
      <w:tblPr>
        <w:tblStyle w:val="Table4"/>
        <w:tblW w:w="899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693"/>
        <w:gridCol w:w="7285"/>
        <w:gridCol w:w="17"/>
        <w:tblGridChange w:id="0">
          <w:tblGrid>
            <w:gridCol w:w="1693"/>
            <w:gridCol w:w="7285"/>
            <w:gridCol w:w="17"/>
          </w:tblGrid>
        </w:tblGridChange>
      </w:tblGrid>
      <w:tr>
        <w:trPr>
          <w:cantSplit w:val="0"/>
          <w:tblHeader w:val="0"/>
        </w:trPr>
        <w:tc>
          <w:tcPr>
            <w:gridSpan w:val="3"/>
            <w:shd w:fill="d0cece" w:val="clear"/>
          </w:tcPr>
          <w:p w:rsidR="00000000" w:rsidDel="00000000" w:rsidP="00000000" w:rsidRDefault="00000000" w:rsidRPr="00000000" w14:paraId="00000042">
            <w:pPr>
              <w:rPr>
                <w:b w:val="1"/>
              </w:rPr>
            </w:pPr>
            <w:r w:rsidDel="00000000" w:rsidR="00000000" w:rsidRPr="00000000">
              <w:rPr>
                <w:b w:val="1"/>
                <w:rtl w:val="0"/>
              </w:rPr>
              <w:t xml:space="preserve">Pilotage par les pays et inclusivité</w:t>
            </w:r>
          </w:p>
        </w:tc>
      </w:tr>
      <w:tr>
        <w:trPr>
          <w:cantSplit w:val="0"/>
          <w:tblHeader w:val="0"/>
        </w:trPr>
        <w:tc>
          <w:tcPr/>
          <w:p w:rsidR="00000000" w:rsidDel="00000000" w:rsidP="00000000" w:rsidRDefault="00000000" w:rsidRPr="00000000" w14:paraId="00000045">
            <w:pPr>
              <w:rPr/>
            </w:pPr>
            <w:r w:rsidDel="00000000" w:rsidR="00000000" w:rsidRPr="00000000">
              <w:rPr>
                <w:rtl w:val="0"/>
              </w:rPr>
              <w:t xml:space="preserve">Élaboration de la demande</w:t>
            </w:r>
          </w:p>
        </w:tc>
        <w:tc>
          <w:tcPr/>
          <w:p w:rsidR="00000000" w:rsidDel="00000000" w:rsidP="00000000" w:rsidRDefault="00000000" w:rsidRPr="00000000" w14:paraId="00000046">
            <w:pPr>
              <w:rPr>
                <w:i w:val="1"/>
              </w:rPr>
            </w:pPr>
            <w:r w:rsidDel="00000000" w:rsidR="00000000" w:rsidRPr="00000000">
              <w:rPr>
                <w:i w:val="1"/>
                <w:rtl w:val="0"/>
              </w:rPr>
              <w:t xml:space="preserve">Décrivez comment la demande a été élaborée et la manière dont elle prend en compte les besoins des personnes vulnérables, des peuples autochtones et des communautés locales, le cas échéant</w:t>
            </w:r>
            <w:r w:rsidDel="00000000" w:rsidR="00000000" w:rsidRPr="00000000">
              <w:rPr>
                <w:i w:val="1"/>
                <w:vertAlign w:val="superscript"/>
              </w:rPr>
              <w:footnoteReference w:customMarkFollows="0" w:id="1"/>
            </w:r>
            <w:r w:rsidDel="00000000" w:rsidR="00000000" w:rsidRPr="00000000">
              <w:rPr>
                <w:i w:val="1"/>
                <w:rtl w:val="0"/>
              </w:rPr>
              <w:t xml:space="preserve">, en tenant également compte des enfants, des jeunes, des femmes, etc. Veuillez indiquer si un OBNE ou un membre du Réseau de Santiago a participé à l’élaboration de cette demande et de quelle manière, le cas échéant (max. 500 mots).</w:t>
            </w:r>
          </w:p>
        </w:tc>
      </w:tr>
      <w:tr>
        <w:trPr>
          <w:cantSplit w:val="0"/>
          <w:tblHeader w:val="0"/>
        </w:trPr>
        <w:tc>
          <w:tcPr>
            <w:shd w:fill="auto" w:val="clear"/>
          </w:tcPr>
          <w:p w:rsidR="00000000" w:rsidDel="00000000" w:rsidP="00000000" w:rsidRDefault="00000000" w:rsidRPr="00000000" w14:paraId="00000047">
            <w:pPr>
              <w:rPr/>
            </w:pPr>
            <w:r w:rsidDel="00000000" w:rsidR="00000000" w:rsidRPr="00000000">
              <w:rPr>
                <w:rtl w:val="0"/>
              </w:rPr>
              <w:t xml:space="preserve">Participation de l’agent de liaison auprès du Réseau de Santiago, le cas échéant</w:t>
            </w:r>
          </w:p>
        </w:tc>
        <w:tc>
          <w:tcPr>
            <w:gridSpan w:val="2"/>
            <w:shd w:fill="auto" w:val="clear"/>
          </w:tcPr>
          <w:p w:rsidR="00000000" w:rsidDel="00000000" w:rsidP="00000000" w:rsidRDefault="00000000" w:rsidRPr="00000000" w14:paraId="00000048">
            <w:pPr>
              <w:rPr>
                <w:i w:val="1"/>
              </w:rPr>
            </w:pPr>
            <w:r w:rsidDel="00000000" w:rsidR="00000000" w:rsidRPr="00000000">
              <w:rPr>
                <w:i w:val="1"/>
                <w:rtl w:val="0"/>
              </w:rPr>
              <w:t xml:space="preserve">Si un agent de liaison auprès du Réseau de Santiago a été désigné dans le pays, indiquez s’il a été impliqué/consulté dans le cadre de la demande d’assistance technique et de quelle manière, le cas échéant (max. 100 mots).</w:t>
            </w:r>
          </w:p>
        </w:tc>
      </w:tr>
      <w:tr>
        <w:trPr>
          <w:cantSplit w:val="0"/>
          <w:tblHeader w:val="0"/>
        </w:trPr>
        <w:tc>
          <w:tcPr/>
          <w:p w:rsidR="00000000" w:rsidDel="00000000" w:rsidP="00000000" w:rsidRDefault="00000000" w:rsidRPr="00000000" w14:paraId="0000004A">
            <w:pPr>
              <w:rPr/>
            </w:pPr>
            <w:r w:rsidDel="00000000" w:rsidR="00000000" w:rsidRPr="00000000">
              <w:rPr>
                <w:rtl w:val="0"/>
              </w:rPr>
              <w:t xml:space="preserve">Alignement sur les priorités nationales en matière de pertes et préjudices</w:t>
            </w:r>
          </w:p>
        </w:tc>
        <w:tc>
          <w:tcPr>
            <w:gridSpan w:val="2"/>
          </w:tcPr>
          <w:p w:rsidR="00000000" w:rsidDel="00000000" w:rsidP="00000000" w:rsidRDefault="00000000" w:rsidRPr="00000000" w14:paraId="0000004B">
            <w:pPr>
              <w:rPr>
                <w:i w:val="1"/>
              </w:rPr>
            </w:pPr>
            <w:r w:rsidDel="00000000" w:rsidR="00000000" w:rsidRPr="00000000">
              <w:rPr>
                <w:i w:val="1"/>
                <w:rtl w:val="0"/>
              </w:rPr>
              <w:t xml:space="preserve">Décrivez la manière dont l’assistance technique répond et correspond aux priorités nationales/régionales/locales en matière de pertes et préjudices, y compris les éléments pertinents des politiques, stratégies ou plans, par exemple les plans nationaux d’adaptation, les contributions déterminées au niveau national, les stratégies nationales/locales de réduction des risques de catastrophe, les politiques sectorielles, les stratégies nationales relatives à la biodiversité, etc. (max. 300 mots).</w:t>
            </w:r>
          </w:p>
          <w:p w:rsidR="00000000" w:rsidDel="00000000" w:rsidP="00000000" w:rsidRDefault="00000000" w:rsidRPr="00000000" w14:paraId="0000004C">
            <w:pPr>
              <w:rPr>
                <w:i w:val="1"/>
              </w:rPr>
            </w:pPr>
            <w:r w:rsidDel="00000000" w:rsidR="00000000" w:rsidRPr="00000000">
              <w:rPr>
                <w:i w:val="1"/>
                <w:rtl w:val="0"/>
              </w:rPr>
              <w:t xml:space="preserve">Questions clés à prendre en compte pour remplir cette section :</w:t>
            </w:r>
          </w:p>
          <w:p w:rsidR="00000000" w:rsidDel="00000000" w:rsidP="00000000" w:rsidRDefault="00000000" w:rsidRPr="00000000" w14:paraId="0000004D">
            <w:pPr>
              <w:numPr>
                <w:ilvl w:val="0"/>
                <w:numId w:val="6"/>
              </w:numPr>
              <w:pBdr>
                <w:top w:space="0" w:sz="0" w:val="nil"/>
                <w:left w:space="0" w:sz="0" w:val="nil"/>
                <w:bottom w:space="0" w:sz="0" w:val="nil"/>
                <w:right w:space="0" w:sz="0" w:val="nil"/>
                <w:between w:space="0" w:sz="0" w:val="nil"/>
              </w:pBdr>
              <w:ind w:left="720" w:hanging="360"/>
              <w:rPr>
                <w:i w:val="1"/>
                <w:color w:val="000000"/>
              </w:rPr>
            </w:pPr>
            <w:r w:rsidDel="00000000" w:rsidR="00000000" w:rsidRPr="00000000">
              <w:rPr>
                <w:i w:val="1"/>
                <w:color w:val="000000"/>
                <w:rtl w:val="0"/>
              </w:rPr>
              <w:t xml:space="preserve">À quels plans/politiques nationaux/régionaux/locaux la demande répond-elle/correspond-elle ?</w:t>
            </w:r>
          </w:p>
          <w:p w:rsidR="00000000" w:rsidDel="00000000" w:rsidP="00000000" w:rsidRDefault="00000000" w:rsidRPr="00000000" w14:paraId="0000004E">
            <w:pPr>
              <w:numPr>
                <w:ilvl w:val="0"/>
                <w:numId w:val="6"/>
              </w:numPr>
              <w:pBdr>
                <w:top w:space="0" w:sz="0" w:val="nil"/>
                <w:left w:space="0" w:sz="0" w:val="nil"/>
                <w:bottom w:space="0" w:sz="0" w:val="nil"/>
                <w:right w:space="0" w:sz="0" w:val="nil"/>
                <w:between w:space="0" w:sz="0" w:val="nil"/>
              </w:pBdr>
              <w:ind w:left="720" w:hanging="360"/>
              <w:rPr>
                <w:i w:val="1"/>
                <w:color w:val="000000"/>
              </w:rPr>
            </w:pPr>
            <w:r w:rsidDel="00000000" w:rsidR="00000000" w:rsidRPr="00000000">
              <w:rPr>
                <w:i w:val="1"/>
                <w:color w:val="000000"/>
                <w:rtl w:val="0"/>
              </w:rPr>
              <w:t xml:space="preserve">De quelle manière l’assistance technique contribuera-t-elle à la réalisation des priorités, objectifs et résultats des politiques/planifications nationales/régionales/locales ?</w:t>
            </w:r>
          </w:p>
        </w:tc>
      </w:tr>
      <w:tr>
        <w:trPr>
          <w:cantSplit w:val="0"/>
          <w:tblHeader w:val="0"/>
        </w:trPr>
        <w:tc>
          <w:tcPr/>
          <w:p w:rsidR="00000000" w:rsidDel="00000000" w:rsidP="00000000" w:rsidRDefault="00000000" w:rsidRPr="00000000" w14:paraId="00000050">
            <w:pPr>
              <w:rPr/>
            </w:pPr>
            <w:r w:rsidDel="00000000" w:rsidR="00000000" w:rsidRPr="00000000">
              <w:rPr>
                <w:rtl w:val="0"/>
              </w:rPr>
              <w:t xml:space="preserve">Inclusion et « ne laisser personne de côté »</w:t>
            </w:r>
          </w:p>
        </w:tc>
        <w:tc>
          <w:tcPr>
            <w:gridSpan w:val="2"/>
          </w:tcPr>
          <w:p w:rsidR="00000000" w:rsidDel="00000000" w:rsidP="00000000" w:rsidRDefault="00000000" w:rsidRPr="00000000" w14:paraId="00000051">
            <w:pPr>
              <w:rPr>
                <w:i w:val="1"/>
              </w:rPr>
            </w:pPr>
            <w:r w:rsidDel="00000000" w:rsidR="00000000" w:rsidRPr="00000000">
              <w:rPr>
                <w:i w:val="1"/>
                <w:rtl w:val="0"/>
              </w:rPr>
              <w:t xml:space="preserve">Décrivez la manière dont les besoins des personnes vulnérables, des peuples autochtones et des communautés locales, en tenant également compte des enfants, des jeunes, des femmes, etc., ont été pris en compte dans la demande d’assistance technique (max. 300 mots).</w:t>
            </w:r>
          </w:p>
          <w:p w:rsidR="00000000" w:rsidDel="00000000" w:rsidP="00000000" w:rsidRDefault="00000000" w:rsidRPr="00000000" w14:paraId="00000052">
            <w:pPr>
              <w:numPr>
                <w:ilvl w:val="0"/>
                <w:numId w:val="6"/>
              </w:numPr>
              <w:pBdr>
                <w:top w:space="0" w:sz="0" w:val="nil"/>
                <w:left w:space="0" w:sz="0" w:val="nil"/>
                <w:bottom w:space="0" w:sz="0" w:val="nil"/>
                <w:right w:space="0" w:sz="0" w:val="nil"/>
                <w:between w:space="0" w:sz="0" w:val="nil"/>
              </w:pBdr>
              <w:ind w:left="720" w:hanging="360"/>
              <w:rPr>
                <w:i w:val="1"/>
                <w:color w:val="000000"/>
              </w:rPr>
            </w:pPr>
            <w:r w:rsidDel="00000000" w:rsidR="00000000" w:rsidRPr="00000000">
              <w:rPr>
                <w:i w:val="1"/>
                <w:color w:val="000000"/>
                <w:rtl w:val="0"/>
              </w:rPr>
              <w:t xml:space="preserve">Les communautés les plus vulnérables ont-elles accès à l’assistance technique ? Existe-t-il des avantages liés au genre ou d’autres avantages connexes (par exemple, en matière de biodiversité, avantages économiques, sociaux, culturels, etc.) susceptibles d’être générés par la fourniture de l’assistance technique ?</w:t>
            </w:r>
          </w:p>
        </w:tc>
      </w:tr>
    </w:tbl>
    <w:p w:rsidR="00000000" w:rsidDel="00000000" w:rsidP="00000000" w:rsidRDefault="00000000" w:rsidRPr="00000000" w14:paraId="00000054">
      <w:pPr>
        <w:rPr/>
      </w:pPr>
      <w:r w:rsidDel="00000000" w:rsidR="00000000" w:rsidRPr="00000000">
        <w:rPr>
          <w:rtl w:val="0"/>
        </w:rPr>
      </w:r>
    </w:p>
    <w:tbl>
      <w:tblPr>
        <w:tblStyle w:val="Table5"/>
        <w:tblW w:w="901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834"/>
        <w:gridCol w:w="7144"/>
        <w:gridCol w:w="38"/>
        <w:tblGridChange w:id="0">
          <w:tblGrid>
            <w:gridCol w:w="1834"/>
            <w:gridCol w:w="7144"/>
            <w:gridCol w:w="38"/>
          </w:tblGrid>
        </w:tblGridChange>
      </w:tblGrid>
      <w:tr>
        <w:trPr>
          <w:cantSplit w:val="0"/>
          <w:tblHeader w:val="0"/>
        </w:trPr>
        <w:tc>
          <w:tcPr>
            <w:gridSpan w:val="3"/>
            <w:shd w:fill="d0cece" w:val="clear"/>
          </w:tcPr>
          <w:p w:rsidR="00000000" w:rsidDel="00000000" w:rsidP="00000000" w:rsidRDefault="00000000" w:rsidRPr="00000000" w14:paraId="00000055">
            <w:pPr>
              <w:rPr>
                <w:b w:val="1"/>
              </w:rPr>
            </w:pPr>
            <w:r w:rsidDel="00000000" w:rsidR="00000000" w:rsidRPr="00000000">
              <w:rPr>
                <w:b w:val="1"/>
                <w:rtl w:val="0"/>
              </w:rPr>
              <w:t xml:space="preserve">Effets attendus de l’assistance technique</w:t>
            </w:r>
          </w:p>
        </w:tc>
      </w:tr>
      <w:tr>
        <w:trPr>
          <w:cantSplit w:val="0"/>
          <w:tblHeader w:val="0"/>
        </w:trPr>
        <w:tc>
          <w:tcPr/>
          <w:p w:rsidR="00000000" w:rsidDel="00000000" w:rsidP="00000000" w:rsidRDefault="00000000" w:rsidRPr="00000000" w14:paraId="00000058">
            <w:pPr>
              <w:rPr/>
            </w:pPr>
            <w:r w:rsidDel="00000000" w:rsidR="00000000" w:rsidRPr="00000000">
              <w:rPr>
                <w:rtl w:val="0"/>
              </w:rPr>
              <w:t xml:space="preserve">Développement et maintien des capacités</w:t>
            </w:r>
          </w:p>
        </w:tc>
        <w:tc>
          <w:tcPr/>
          <w:p w:rsidR="00000000" w:rsidDel="00000000" w:rsidP="00000000" w:rsidRDefault="00000000" w:rsidRPr="00000000" w14:paraId="00000059">
            <w:pPr>
              <w:rPr>
                <w:i w:val="1"/>
              </w:rPr>
            </w:pPr>
            <w:r w:rsidDel="00000000" w:rsidR="00000000" w:rsidRPr="00000000">
              <w:rPr>
                <w:i w:val="1"/>
                <w:rtl w:val="0"/>
              </w:rPr>
              <w:t xml:space="preserve">Donnez un aperçu de toutes les étapes qui peuvent assurer le maintien des capacités dans le pays (max. 200 mots).</w:t>
            </w:r>
          </w:p>
          <w:p w:rsidR="00000000" w:rsidDel="00000000" w:rsidP="00000000" w:rsidRDefault="00000000" w:rsidRPr="00000000" w14:paraId="0000005A">
            <w:pPr>
              <w:rPr>
                <w:i w:val="1"/>
              </w:rPr>
            </w:pPr>
            <w:r w:rsidDel="00000000" w:rsidR="00000000" w:rsidRPr="00000000">
              <w:rPr>
                <w:i w:val="1"/>
                <w:rtl w:val="0"/>
              </w:rPr>
              <w:t xml:space="preserve">Questions clés à prendre en compte pour remplir cette section :</w:t>
            </w:r>
          </w:p>
          <w:p w:rsidR="00000000" w:rsidDel="00000000" w:rsidP="00000000" w:rsidRDefault="00000000" w:rsidRPr="00000000" w14:paraId="0000005B">
            <w:pPr>
              <w:numPr>
                <w:ilvl w:val="0"/>
                <w:numId w:val="5"/>
              </w:numPr>
              <w:pBdr>
                <w:top w:space="0" w:sz="0" w:val="nil"/>
                <w:left w:space="0" w:sz="0" w:val="nil"/>
                <w:bottom w:space="0" w:sz="0" w:val="nil"/>
                <w:right w:space="0" w:sz="0" w:val="nil"/>
                <w:between w:space="0" w:sz="0" w:val="nil"/>
              </w:pBdr>
              <w:ind w:left="720" w:hanging="360"/>
              <w:rPr>
                <w:i w:val="1"/>
                <w:color w:val="000000"/>
              </w:rPr>
            </w:pPr>
            <w:r w:rsidDel="00000000" w:rsidR="00000000" w:rsidRPr="00000000">
              <w:rPr>
                <w:i w:val="1"/>
                <w:color w:val="000000"/>
                <w:rtl w:val="0"/>
              </w:rPr>
              <w:t xml:space="preserve">De quelle manière le maintien des capacités dans le pays ainsi que la durabilité à long terme de l’assistance technique seront-ils assurés ?</w:t>
            </w:r>
          </w:p>
        </w:tc>
      </w:tr>
    </w:tbl>
    <w:p w:rsidR="00000000" w:rsidDel="00000000" w:rsidP="00000000" w:rsidRDefault="00000000" w:rsidRPr="00000000" w14:paraId="0000005C">
      <w:pPr>
        <w:rPr/>
      </w:pPr>
      <w:r w:rsidDel="00000000" w:rsidR="00000000" w:rsidRPr="00000000">
        <w:rPr>
          <w:rtl w:val="0"/>
        </w:rPr>
      </w:r>
    </w:p>
    <w:p w:rsidR="00000000" w:rsidDel="00000000" w:rsidP="00000000" w:rsidRDefault="00000000" w:rsidRPr="00000000" w14:paraId="0000005D">
      <w:pPr>
        <w:rPr/>
      </w:pPr>
      <w:r w:rsidDel="00000000" w:rsidR="00000000" w:rsidRPr="00000000">
        <w:rPr>
          <w:rtl w:val="0"/>
        </w:rPr>
      </w:r>
    </w:p>
    <w:p w:rsidR="00000000" w:rsidDel="00000000" w:rsidP="00000000" w:rsidRDefault="00000000" w:rsidRPr="00000000" w14:paraId="0000005E">
      <w:pPr>
        <w:rPr/>
      </w:pPr>
      <w:r w:rsidDel="00000000" w:rsidR="00000000" w:rsidRPr="00000000">
        <w:rPr>
          <w:rtl w:val="0"/>
        </w:rPr>
      </w:r>
    </w:p>
    <w:tbl>
      <w:tblPr>
        <w:tblStyle w:val="Table6"/>
        <w:tblW w:w="901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834"/>
        <w:gridCol w:w="7144"/>
        <w:gridCol w:w="38"/>
        <w:tblGridChange w:id="0">
          <w:tblGrid>
            <w:gridCol w:w="1834"/>
            <w:gridCol w:w="7144"/>
            <w:gridCol w:w="38"/>
          </w:tblGrid>
        </w:tblGridChange>
      </w:tblGrid>
      <w:tr>
        <w:trPr>
          <w:cantSplit w:val="0"/>
          <w:tblHeader w:val="0"/>
        </w:trPr>
        <w:tc>
          <w:tcPr>
            <w:gridSpan w:val="3"/>
            <w:shd w:fill="d0cece" w:val="clear"/>
          </w:tcPr>
          <w:p w:rsidR="00000000" w:rsidDel="00000000" w:rsidP="00000000" w:rsidRDefault="00000000" w:rsidRPr="00000000" w14:paraId="0000005F">
            <w:pPr>
              <w:rPr>
                <w:b w:val="1"/>
              </w:rPr>
            </w:pPr>
            <w:r w:rsidDel="00000000" w:rsidR="00000000" w:rsidRPr="00000000">
              <w:rPr>
                <w:b w:val="1"/>
                <w:rtl w:val="0"/>
              </w:rPr>
              <w:t xml:space="preserve">Informations complémentaires relatives à la demande</w:t>
            </w:r>
          </w:p>
        </w:tc>
      </w:tr>
      <w:tr>
        <w:trPr>
          <w:cantSplit w:val="0"/>
          <w:tblHeader w:val="0"/>
        </w:trPr>
        <w:tc>
          <w:tcPr/>
          <w:p w:rsidR="00000000" w:rsidDel="00000000" w:rsidP="00000000" w:rsidRDefault="00000000" w:rsidRPr="00000000" w14:paraId="00000062">
            <w:pPr>
              <w:rPr/>
            </w:pPr>
            <w:r w:rsidDel="00000000" w:rsidR="00000000" w:rsidRPr="00000000">
              <w:rPr>
                <w:rtl w:val="0"/>
              </w:rPr>
              <w:t xml:space="preserve">Documents de référence pertinents</w:t>
            </w:r>
          </w:p>
        </w:tc>
        <w:tc>
          <w:tcPr/>
          <w:p w:rsidR="00000000" w:rsidDel="00000000" w:rsidP="00000000" w:rsidRDefault="00000000" w:rsidRPr="00000000" w14:paraId="00000063">
            <w:pPr>
              <w:rPr>
                <w:i w:val="1"/>
              </w:rPr>
            </w:pPr>
            <w:r w:rsidDel="00000000" w:rsidR="00000000" w:rsidRPr="00000000">
              <w:rPr>
                <w:i w:val="1"/>
                <w:rtl w:val="0"/>
              </w:rPr>
              <w:t xml:space="preserve">Fournissez une liste et/ou une annexe des documents pertinents qui appuient la demande d’assistance technique et peuvent aider le secrétariat du Réseau de Santiago à examiner cette demande par rapport aux critères régissant les demandes d’assistance technique. Veuillez inclure uniquement les documents qui ont été mentionnés dans les sections précédentes ou qui sont directement liés à la demande.</w:t>
            </w:r>
          </w:p>
        </w:tc>
      </w:tr>
    </w:tbl>
    <w:p w:rsidR="00000000" w:rsidDel="00000000" w:rsidP="00000000" w:rsidRDefault="00000000" w:rsidRPr="00000000" w14:paraId="00000064">
      <w:pPr>
        <w:rPr>
          <w:color w:val="70ad47"/>
        </w:rPr>
      </w:pPr>
      <w:r w:rsidDel="00000000" w:rsidR="00000000" w:rsidRPr="00000000">
        <w:rPr>
          <w:rtl w:val="0"/>
        </w:rPr>
      </w:r>
    </w:p>
    <w:tbl>
      <w:tblPr>
        <w:tblStyle w:val="Table7"/>
        <w:tblW w:w="901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382"/>
        <w:gridCol w:w="3596"/>
        <w:gridCol w:w="38"/>
        <w:tblGridChange w:id="0">
          <w:tblGrid>
            <w:gridCol w:w="5382"/>
            <w:gridCol w:w="3596"/>
            <w:gridCol w:w="38"/>
          </w:tblGrid>
        </w:tblGridChange>
      </w:tblGrid>
      <w:tr>
        <w:trPr>
          <w:cantSplit w:val="0"/>
          <w:tblHeader w:val="0"/>
        </w:trPr>
        <w:tc>
          <w:tcPr>
            <w:gridSpan w:val="3"/>
            <w:shd w:fill="d0cece" w:val="clear"/>
          </w:tcPr>
          <w:p w:rsidR="00000000" w:rsidDel="00000000" w:rsidP="00000000" w:rsidRDefault="00000000" w:rsidRPr="00000000" w14:paraId="00000065">
            <w:pPr>
              <w:spacing w:after="60" w:before="60" w:lineRule="auto"/>
              <w:rPr>
                <w:b w:val="1"/>
              </w:rPr>
            </w:pPr>
            <w:r w:rsidDel="00000000" w:rsidR="00000000" w:rsidRPr="00000000">
              <w:rPr>
                <w:b w:val="1"/>
                <w:rtl w:val="0"/>
              </w:rPr>
              <w:t xml:space="preserve">Signature</w:t>
            </w:r>
          </w:p>
        </w:tc>
      </w:tr>
      <w:tr>
        <w:trPr>
          <w:cantSplit w:val="0"/>
          <w:tblHeader w:val="0"/>
        </w:trPr>
        <w:tc>
          <w:tcPr/>
          <w:p w:rsidR="00000000" w:rsidDel="00000000" w:rsidP="00000000" w:rsidRDefault="00000000" w:rsidRPr="00000000" w14:paraId="00000068">
            <w:pPr>
              <w:spacing w:after="60" w:before="60" w:lineRule="auto"/>
              <w:rPr/>
            </w:pPr>
            <w:r w:rsidDel="00000000" w:rsidR="00000000" w:rsidRPr="00000000">
              <w:rPr>
                <w:rtl w:val="0"/>
              </w:rPr>
              <w:t xml:space="preserve">Initiateur de la demande d’assistance technique</w:t>
            </w:r>
          </w:p>
        </w:tc>
        <w:tc>
          <w:tcPr/>
          <w:p w:rsidR="00000000" w:rsidDel="00000000" w:rsidP="00000000" w:rsidRDefault="00000000" w:rsidRPr="00000000" w14:paraId="00000069">
            <w:pPr>
              <w:spacing w:after="60" w:before="60" w:lineRule="auto"/>
              <w:rPr>
                <w:i w:val="1"/>
              </w:rPr>
            </w:pPr>
            <w:r w:rsidDel="00000000" w:rsidR="00000000" w:rsidRPr="00000000">
              <w:rPr>
                <w:rtl w:val="0"/>
              </w:rPr>
            </w:r>
          </w:p>
        </w:tc>
      </w:tr>
      <w:tr>
        <w:trPr>
          <w:cantSplit w:val="0"/>
          <w:tblHeader w:val="0"/>
        </w:trPr>
        <w:tc>
          <w:tcPr/>
          <w:p w:rsidR="00000000" w:rsidDel="00000000" w:rsidP="00000000" w:rsidRDefault="00000000" w:rsidRPr="00000000" w14:paraId="0000006A">
            <w:pPr>
              <w:spacing w:after="60" w:before="60" w:lineRule="auto"/>
              <w:rPr/>
            </w:pPr>
            <w:r w:rsidDel="00000000" w:rsidR="00000000" w:rsidRPr="00000000">
              <w:rPr>
                <w:rtl w:val="0"/>
              </w:rPr>
              <w:t xml:space="preserve">Date</w:t>
            </w:r>
          </w:p>
        </w:tc>
        <w:tc>
          <w:tcPr/>
          <w:p w:rsidR="00000000" w:rsidDel="00000000" w:rsidP="00000000" w:rsidRDefault="00000000" w:rsidRPr="00000000" w14:paraId="0000006B">
            <w:pPr>
              <w:spacing w:after="60" w:before="60" w:lineRule="auto"/>
              <w:rPr>
                <w:i w:val="1"/>
              </w:rPr>
            </w:pPr>
            <w:r w:rsidDel="00000000" w:rsidR="00000000" w:rsidRPr="00000000">
              <w:rPr>
                <w:rtl w:val="0"/>
              </w:rPr>
            </w:r>
          </w:p>
        </w:tc>
      </w:tr>
      <w:tr>
        <w:trPr>
          <w:cantSplit w:val="0"/>
          <w:tblHeader w:val="0"/>
        </w:trPr>
        <w:tc>
          <w:tcPr/>
          <w:p w:rsidR="00000000" w:rsidDel="00000000" w:rsidP="00000000" w:rsidRDefault="00000000" w:rsidRPr="00000000" w14:paraId="0000006C">
            <w:pPr>
              <w:spacing w:after="60" w:before="60" w:lineRule="auto"/>
              <w:rPr/>
            </w:pPr>
            <w:r w:rsidDel="00000000" w:rsidR="00000000" w:rsidRPr="00000000">
              <w:rPr>
                <w:rtl w:val="0"/>
              </w:rPr>
              <w:t xml:space="preserve">Signature</w:t>
            </w:r>
          </w:p>
        </w:tc>
        <w:tc>
          <w:tcPr/>
          <w:p w:rsidR="00000000" w:rsidDel="00000000" w:rsidP="00000000" w:rsidRDefault="00000000" w:rsidRPr="00000000" w14:paraId="0000006D">
            <w:pPr>
              <w:spacing w:after="60" w:before="60" w:lineRule="auto"/>
              <w:rPr>
                <w:i w:val="1"/>
              </w:rPr>
            </w:pPr>
            <w:r w:rsidDel="00000000" w:rsidR="00000000" w:rsidRPr="00000000">
              <w:rPr>
                <w:rtl w:val="0"/>
              </w:rPr>
            </w:r>
          </w:p>
        </w:tc>
      </w:tr>
    </w:tbl>
    <w:p w:rsidR="00000000" w:rsidDel="00000000" w:rsidP="00000000" w:rsidRDefault="00000000" w:rsidRPr="00000000" w14:paraId="0000006E">
      <w:pPr>
        <w:rPr>
          <w:color w:val="2f5496"/>
          <w:sz w:val="32"/>
          <w:szCs w:val="32"/>
        </w:rPr>
      </w:pPr>
      <w:r w:rsidDel="00000000" w:rsidR="00000000" w:rsidRPr="00000000">
        <w:rPr>
          <w:rtl w:val="0"/>
        </w:rPr>
      </w:r>
    </w:p>
    <w:p w:rsidR="00000000" w:rsidDel="00000000" w:rsidP="00000000" w:rsidRDefault="00000000" w:rsidRPr="00000000" w14:paraId="0000006F">
      <w:pPr>
        <w:rPr/>
      </w:pPr>
      <w:r w:rsidDel="00000000" w:rsidR="00000000" w:rsidRPr="00000000">
        <w:rPr>
          <w:rtl w:val="0"/>
        </w:rPr>
      </w:r>
    </w:p>
    <w:sectPr>
      <w:headerReference r:id="rId8" w:type="default"/>
      <w:headerReference r:id="rId9" w:type="first"/>
      <w:headerReference r:id="rId10" w:type="even"/>
      <w:footerReference r:id="rId11" w:type="default"/>
      <w:footerReference r:id="rId12" w:type="first"/>
      <w:footerReference r:id="rId13" w:type="even"/>
      <w:pgSz w:h="16838" w:w="11906" w:orient="portrait"/>
      <w:pgMar w:bottom="1440" w:top="1440" w:left="1440" w:right="1440" w:header="706" w:footer="706"/>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Times New Roman"/>
  <w:font w:name="Georgi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5">
    <w:pPr>
      <w:pBdr>
        <w:top w:space="0" w:sz="0" w:val="nil"/>
        <w:left w:space="0" w:sz="0" w:val="nil"/>
        <w:bottom w:space="0" w:sz="0" w:val="nil"/>
        <w:right w:space="0" w:sz="0" w:val="nil"/>
        <w:between w:space="0" w:sz="0" w:val="nil"/>
      </w:pBdr>
      <w:tabs>
        <w:tab w:val="center" w:leader="none" w:pos="4513"/>
        <w:tab w:val="right" w:leader="none" w:pos="9026"/>
      </w:tabs>
      <w:spacing w:after="0" w:line="240" w:lineRule="auto"/>
      <w:rPr>
        <w:color w:val="000000"/>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6">
    <w:pPr>
      <w:jc w:val="right"/>
      <w:rPr>
        <w:rFonts w:ascii="Times New Roman" w:cs="Times New Roman" w:eastAsia="Times New Roman" w:hAnsi="Times New Roman"/>
        <w:sz w:val="16"/>
        <w:szCs w:val="16"/>
      </w:rPr>
    </w:pPr>
    <w:r w:rsidDel="00000000" w:rsidR="00000000" w:rsidRPr="00000000">
      <w:rPr>
        <w:rFonts w:ascii="Times New Roman" w:cs="Times New Roman" w:eastAsia="Times New Roman" w:hAnsi="Times New Roman"/>
        <w:sz w:val="16"/>
        <w:szCs w:val="16"/>
      </w:rPr>
      <w:fldChar w:fldCharType="begin"/>
      <w:instrText xml:space="preserve">PAGE</w:instrText>
      <w:fldChar w:fldCharType="separate"/>
      <w:fldChar w:fldCharType="end"/>
    </w: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7">
    <w:pPr>
      <w:pBdr>
        <w:top w:space="0" w:sz="0" w:val="nil"/>
        <w:left w:space="0" w:sz="0" w:val="nil"/>
        <w:bottom w:space="0" w:sz="0" w:val="nil"/>
        <w:right w:space="0" w:sz="0" w:val="nil"/>
        <w:between w:space="0" w:sz="0" w:val="nil"/>
      </w:pBdr>
      <w:tabs>
        <w:tab w:val="center" w:leader="none" w:pos="4513"/>
        <w:tab w:val="right" w:leader="none" w:pos="9026"/>
      </w:tabs>
      <w:spacing w:after="0" w:line="240" w:lineRule="auto"/>
      <w:rPr>
        <w:color w:val="000000"/>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otnote w:id="0">
    <w:p w:rsidR="00000000" w:rsidDel="00000000" w:rsidP="00000000" w:rsidRDefault="00000000" w:rsidRPr="00000000" w14:paraId="00000070">
      <w:pPr>
        <w:spacing w:after="40" w:lineRule="auto"/>
        <w:rPr>
          <w:sz w:val="18"/>
          <w:szCs w:val="18"/>
        </w:rPr>
      </w:pPr>
      <w:r w:rsidDel="00000000" w:rsidR="00000000" w:rsidRPr="00000000">
        <w:rPr>
          <w:rStyle w:val="FootnoteReference"/>
          <w:vertAlign w:val="superscript"/>
        </w:rPr>
        <w:footnoteRef/>
      </w:r>
      <w:r w:rsidDel="00000000" w:rsidR="00000000" w:rsidRPr="00000000">
        <w:rPr>
          <w:color w:val="000000"/>
          <w:sz w:val="18"/>
          <w:szCs w:val="18"/>
          <w:rtl w:val="0"/>
        </w:rPr>
        <w:t xml:space="preserve"> Phénomènes à manifestation lente, pertes non économiques, gestion globale des risques, mobilité humaine, et mesures et soutien</w:t>
      </w:r>
      <w:r w:rsidDel="00000000" w:rsidR="00000000" w:rsidRPr="00000000">
        <w:rPr>
          <w:rtl w:val="0"/>
        </w:rPr>
      </w:r>
    </w:p>
  </w:footnote>
  <w:footnote w:id="1">
    <w:p w:rsidR="00000000" w:rsidDel="00000000" w:rsidP="00000000" w:rsidRDefault="00000000" w:rsidRPr="00000000" w14:paraId="00000071">
      <w:pPr>
        <w:pBdr>
          <w:top w:space="0" w:sz="0" w:val="nil"/>
          <w:left w:space="0" w:sz="0" w:val="nil"/>
          <w:bottom w:space="0" w:sz="0" w:val="nil"/>
          <w:right w:space="0" w:sz="0" w:val="nil"/>
          <w:between w:space="0" w:sz="0" w:val="nil"/>
        </w:pBdr>
        <w:spacing w:after="40" w:line="240" w:lineRule="auto"/>
        <w:rPr>
          <w:color w:val="000000"/>
          <w:sz w:val="18"/>
          <w:szCs w:val="18"/>
        </w:rPr>
      </w:pPr>
      <w:r w:rsidDel="00000000" w:rsidR="00000000" w:rsidRPr="00000000">
        <w:rPr>
          <w:rStyle w:val="FootnoteReference"/>
          <w:vertAlign w:val="superscript"/>
        </w:rPr>
        <w:footnoteRef/>
      </w:r>
      <w:r w:rsidDel="00000000" w:rsidR="00000000" w:rsidRPr="00000000">
        <w:rPr>
          <w:color w:val="000000"/>
          <w:sz w:val="18"/>
          <w:szCs w:val="18"/>
          <w:rtl w:val="0"/>
        </w:rPr>
        <w:t xml:space="preserve"> </w:t>
      </w:r>
      <w:hyperlink r:id="rId1">
        <w:r w:rsidDel="00000000" w:rsidR="00000000" w:rsidRPr="00000000">
          <w:rPr>
            <w:color w:val="0000ff"/>
            <w:sz w:val="18"/>
            <w:szCs w:val="18"/>
            <w:u w:val="single"/>
            <w:rtl w:val="0"/>
          </w:rPr>
          <w:t xml:space="preserve">Décision 12/CMA.4</w:t>
        </w:r>
      </w:hyperlink>
      <w:r w:rsidDel="00000000" w:rsidR="00000000" w:rsidRPr="00000000">
        <w:rPr>
          <w:sz w:val="18"/>
          <w:szCs w:val="18"/>
          <w:rtl w:val="0"/>
        </w:rPr>
        <w:t xml:space="preserve">, entérinée dans la </w:t>
      </w:r>
      <w:hyperlink r:id="rId2">
        <w:r w:rsidDel="00000000" w:rsidR="00000000" w:rsidRPr="00000000">
          <w:rPr>
            <w:color w:val="0000ff"/>
            <w:sz w:val="18"/>
            <w:szCs w:val="18"/>
            <w:u w:val="single"/>
            <w:rtl w:val="0"/>
          </w:rPr>
          <w:t xml:space="preserve">décision 11/CP.27</w:t>
        </w:r>
      </w:hyperlink>
      <w:r w:rsidDel="00000000" w:rsidR="00000000" w:rsidRPr="00000000">
        <w:rPr>
          <w:rtl w:val="0"/>
        </w:rPr>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2">
    <w:pPr>
      <w:pBdr>
        <w:top w:space="0" w:sz="0" w:val="nil"/>
        <w:left w:space="0" w:sz="0" w:val="nil"/>
        <w:bottom w:space="0" w:sz="0" w:val="nil"/>
        <w:right w:space="0" w:sz="0" w:val="nil"/>
        <w:between w:space="0" w:sz="0" w:val="nil"/>
      </w:pBdr>
      <w:tabs>
        <w:tab w:val="center" w:leader="none" w:pos="4513"/>
        <w:tab w:val="right" w:leader="none" w:pos="9026"/>
      </w:tabs>
      <w:spacing w:after="0" w:line="240" w:lineRule="auto"/>
      <w:rPr>
        <w:color w:val="000000"/>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3">
    <w:pPr>
      <w:pBdr>
        <w:top w:space="0" w:sz="0" w:val="nil"/>
        <w:left w:space="0" w:sz="0" w:val="nil"/>
        <w:bottom w:space="0" w:sz="0" w:val="nil"/>
        <w:right w:space="0" w:sz="0" w:val="nil"/>
        <w:between w:space="0" w:sz="0" w:val="nil"/>
      </w:pBdr>
      <w:tabs>
        <w:tab w:val="center" w:leader="none" w:pos="4513"/>
        <w:tab w:val="right" w:leader="none" w:pos="9026"/>
      </w:tabs>
      <w:spacing w:after="0" w:line="240" w:lineRule="auto"/>
      <w:rPr>
        <w:color w:val="000000"/>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4">
    <w:pPr>
      <w:pBdr>
        <w:top w:space="0" w:sz="0" w:val="nil"/>
        <w:left w:space="0" w:sz="0" w:val="nil"/>
        <w:bottom w:space="0" w:sz="0" w:val="nil"/>
        <w:right w:space="0" w:sz="0" w:val="nil"/>
        <w:between w:space="0" w:sz="0" w:val="nil"/>
      </w:pBdr>
      <w:tabs>
        <w:tab w:val="center" w:leader="none" w:pos="4513"/>
        <w:tab w:val="right" w:leader="none" w:pos="9026"/>
      </w:tabs>
      <w:spacing w:after="0" w:line="240" w:lineRule="auto"/>
      <w:rPr>
        <w:color w:val="00000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fr-FR"/>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40" w:lineRule="auto"/>
    </w:pPr>
    <w:rPr>
      <w:b w:val="1"/>
      <w:color w:val="2f5496"/>
      <w:sz w:val="28"/>
      <w:szCs w:val="28"/>
    </w:rPr>
  </w:style>
  <w:style w:type="paragraph" w:styleId="Heading2">
    <w:name w:val="heading 2"/>
    <w:basedOn w:val="Normal"/>
    <w:next w:val="Normal"/>
    <w:pPr>
      <w:keepNext w:val="1"/>
      <w:keepLines w:val="1"/>
      <w:spacing w:after="0" w:before="40" w:lineRule="auto"/>
    </w:pPr>
    <w:rPr>
      <w:rFonts w:ascii="Times New Roman" w:cs="Times New Roman" w:eastAsia="Times New Roman" w:hAnsi="Times New Roman"/>
      <w:color w:val="c55911"/>
      <w:sz w:val="24"/>
      <w:szCs w:val="24"/>
    </w:rPr>
  </w:style>
  <w:style w:type="paragraph" w:styleId="Heading3">
    <w:name w:val="heading 3"/>
    <w:basedOn w:val="Normal"/>
    <w:next w:val="Normal"/>
    <w:pPr>
      <w:keepNext w:val="1"/>
      <w:keepLines w:val="1"/>
      <w:spacing w:after="120" w:before="160" w:line="240" w:lineRule="auto"/>
    </w:pPr>
    <w:rPr>
      <w:i w:val="1"/>
      <w:color w:val="c55911"/>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spacing w:after="0" w:line="240" w:lineRule="auto"/>
    </w:pPr>
    <w:rPr>
      <w:rFonts w:ascii="Calibri" w:cs="Calibri" w:eastAsia="Calibri" w:hAnsi="Calibri"/>
      <w:sz w:val="56"/>
      <w:szCs w:val="56"/>
    </w:rPr>
  </w:style>
  <w:style w:type="paragraph" w:styleId="Normal" w:default="1">
    <w:name w:val="Normal"/>
    <w:qFormat w:val="1"/>
    <w:rsid w:val="003D6C0D"/>
  </w:style>
  <w:style w:type="paragraph" w:styleId="Titre1">
    <w:name w:val="heading 1"/>
    <w:basedOn w:val="Normal"/>
    <w:next w:val="Normal"/>
    <w:link w:val="Titre1Car"/>
    <w:uiPriority w:val="9"/>
    <w:qFormat w:val="1"/>
    <w:rsid w:val="00BD3153"/>
    <w:pPr>
      <w:keepNext w:val="1"/>
      <w:keepLines w:val="1"/>
      <w:spacing w:after="0" w:before="240"/>
      <w:outlineLvl w:val="0"/>
    </w:pPr>
    <w:rPr>
      <w:rFonts w:asciiTheme="majorBidi" w:cstheme="majorBidi" w:eastAsiaTheme="majorEastAsia" w:hAnsiTheme="majorBidi"/>
      <w:b w:val="1"/>
      <w:color w:val="2f5496" w:themeColor="accent1" w:themeShade="0000BF"/>
      <w:sz w:val="28"/>
      <w:szCs w:val="32"/>
    </w:rPr>
  </w:style>
  <w:style w:type="paragraph" w:styleId="Titre2">
    <w:name w:val="heading 2"/>
    <w:basedOn w:val="Normal"/>
    <w:next w:val="Normal"/>
    <w:link w:val="Titre2Car"/>
    <w:uiPriority w:val="9"/>
    <w:semiHidden w:val="1"/>
    <w:unhideWhenUsed w:val="1"/>
    <w:qFormat w:val="1"/>
    <w:rsid w:val="00027284"/>
    <w:pPr>
      <w:keepNext w:val="1"/>
      <w:keepLines w:val="1"/>
      <w:spacing w:after="0" w:before="40"/>
      <w:outlineLvl w:val="1"/>
    </w:pPr>
    <w:rPr>
      <w:rFonts w:ascii="Times New Roman" w:hAnsi="Times New Roman" w:cstheme="majorBidi" w:eastAsiaTheme="majorEastAsia"/>
      <w:color w:val="c45911" w:themeColor="accent2" w:themeShade="0000BF"/>
      <w:sz w:val="24"/>
      <w:szCs w:val="26"/>
    </w:rPr>
  </w:style>
  <w:style w:type="paragraph" w:styleId="Titre3">
    <w:name w:val="heading 3"/>
    <w:basedOn w:val="Normal"/>
    <w:next w:val="Normal"/>
    <w:link w:val="Titre3Car"/>
    <w:uiPriority w:val="9"/>
    <w:semiHidden w:val="1"/>
    <w:unhideWhenUsed w:val="1"/>
    <w:qFormat w:val="1"/>
    <w:rsid w:val="00FE395D"/>
    <w:pPr>
      <w:keepNext w:val="1"/>
      <w:keepLines w:val="1"/>
      <w:spacing w:after="120" w:before="160" w:line="240" w:lineRule="auto"/>
      <w:outlineLvl w:val="2"/>
    </w:pPr>
    <w:rPr>
      <w:rFonts w:asciiTheme="majorBidi" w:cstheme="majorBidi" w:eastAsiaTheme="majorEastAsia" w:hAnsiTheme="majorBidi"/>
      <w:i w:val="1"/>
      <w:color w:val="c45911" w:themeColor="accent2" w:themeShade="0000BF"/>
      <w:szCs w:val="24"/>
    </w:rPr>
  </w:style>
  <w:style w:type="paragraph" w:styleId="Titre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Titre5">
    <w:name w:val="heading 5"/>
    <w:basedOn w:val="Normal"/>
    <w:next w:val="Normal"/>
    <w:uiPriority w:val="9"/>
    <w:semiHidden w:val="1"/>
    <w:unhideWhenUsed w:val="1"/>
    <w:qFormat w:val="1"/>
    <w:pPr>
      <w:keepNext w:val="1"/>
      <w:keepLines w:val="1"/>
      <w:spacing w:after="40" w:before="220"/>
      <w:outlineLvl w:val="4"/>
    </w:pPr>
    <w:rPr>
      <w:b w:val="1"/>
    </w:rPr>
  </w:style>
  <w:style w:type="paragraph" w:styleId="Titre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Policepardfaut" w:default="1">
    <w:name w:val="Default Paragraph Font"/>
    <w:uiPriority w:val="1"/>
    <w:semiHidden w:val="1"/>
    <w:unhideWhenUsed w:val="1"/>
  </w:style>
  <w:style w:type="table" w:styleId="Tableau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Aucuneliste"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Titre">
    <w:name w:val="Title"/>
    <w:basedOn w:val="Normal"/>
    <w:next w:val="Normal"/>
    <w:link w:val="TitreCar"/>
    <w:uiPriority w:val="10"/>
    <w:qFormat w:val="1"/>
    <w:rsid w:val="009F783D"/>
    <w:pPr>
      <w:spacing w:after="0" w:line="240" w:lineRule="auto"/>
      <w:contextualSpacing w:val="1"/>
    </w:pPr>
    <w:rPr>
      <w:rFonts w:asciiTheme="majorHAnsi" w:cstheme="majorBidi" w:eastAsiaTheme="majorEastAsia" w:hAnsiTheme="majorHAnsi"/>
      <w:spacing w:val="-10"/>
      <w:kern w:val="28"/>
      <w:sz w:val="56"/>
      <w:szCs w:val="56"/>
    </w:rPr>
  </w:style>
  <w:style w:type="character" w:styleId="normaltextrun" w:customStyle="1">
    <w:name w:val="normaltextrun"/>
    <w:basedOn w:val="Policepardfaut"/>
    <w:rsid w:val="009F783D"/>
  </w:style>
  <w:style w:type="character" w:styleId="TitreCar" w:customStyle="1">
    <w:name w:val="Titre Car"/>
    <w:basedOn w:val="Policepardfaut"/>
    <w:link w:val="Titre"/>
    <w:uiPriority w:val="10"/>
    <w:rsid w:val="009F783D"/>
    <w:rPr>
      <w:rFonts w:asciiTheme="majorHAnsi" w:cstheme="majorBidi" w:eastAsiaTheme="majorEastAsia" w:hAnsiTheme="majorHAnsi"/>
      <w:spacing w:val="-10"/>
      <w:kern w:val="28"/>
      <w:sz w:val="56"/>
      <w:szCs w:val="56"/>
    </w:rPr>
  </w:style>
  <w:style w:type="paragraph" w:styleId="Paragraphedeliste">
    <w:name w:val="List Paragraph"/>
    <w:basedOn w:val="Normal"/>
    <w:uiPriority w:val="34"/>
    <w:qFormat w:val="1"/>
    <w:rsid w:val="009F783D"/>
    <w:pPr>
      <w:ind w:left="720"/>
      <w:contextualSpacing w:val="1"/>
    </w:pPr>
  </w:style>
  <w:style w:type="character" w:styleId="Titre1Car" w:customStyle="1">
    <w:name w:val="Titre 1 Car"/>
    <w:basedOn w:val="Policepardfaut"/>
    <w:link w:val="Titre1"/>
    <w:uiPriority w:val="9"/>
    <w:rsid w:val="009F783D"/>
    <w:rPr>
      <w:rFonts w:asciiTheme="majorBidi" w:cstheme="majorBidi" w:eastAsiaTheme="majorEastAsia" w:hAnsiTheme="majorBidi"/>
      <w:b w:val="1"/>
      <w:color w:val="2f5496" w:themeColor="accent1" w:themeShade="0000BF"/>
      <w:sz w:val="28"/>
      <w:szCs w:val="32"/>
    </w:rPr>
  </w:style>
  <w:style w:type="character" w:styleId="Marquedecommentaire">
    <w:name w:val="annotation reference"/>
    <w:basedOn w:val="Policepardfaut"/>
    <w:uiPriority w:val="99"/>
    <w:semiHidden w:val="1"/>
    <w:unhideWhenUsed w:val="1"/>
    <w:rsid w:val="00D81DAC"/>
    <w:rPr>
      <w:sz w:val="16"/>
      <w:szCs w:val="16"/>
    </w:rPr>
  </w:style>
  <w:style w:type="paragraph" w:styleId="Commentaire">
    <w:name w:val="annotation text"/>
    <w:basedOn w:val="Normal"/>
    <w:link w:val="CommentaireCar"/>
    <w:uiPriority w:val="99"/>
    <w:unhideWhenUsed w:val="1"/>
    <w:rsid w:val="00D81DAC"/>
    <w:pPr>
      <w:spacing w:line="240" w:lineRule="auto"/>
    </w:pPr>
    <w:rPr>
      <w:sz w:val="20"/>
      <w:szCs w:val="20"/>
    </w:rPr>
  </w:style>
  <w:style w:type="character" w:styleId="CommentaireCar" w:customStyle="1">
    <w:name w:val="Commentaire Car"/>
    <w:basedOn w:val="Policepardfaut"/>
    <w:link w:val="Commentaire"/>
    <w:uiPriority w:val="99"/>
    <w:rsid w:val="00D81DAC"/>
    <w:rPr>
      <w:sz w:val="20"/>
      <w:szCs w:val="20"/>
    </w:rPr>
  </w:style>
  <w:style w:type="paragraph" w:styleId="Objetducommentaire">
    <w:name w:val="annotation subject"/>
    <w:basedOn w:val="Commentaire"/>
    <w:next w:val="Commentaire"/>
    <w:link w:val="ObjetducommentaireCar"/>
    <w:uiPriority w:val="99"/>
    <w:semiHidden w:val="1"/>
    <w:unhideWhenUsed w:val="1"/>
    <w:rsid w:val="00D81DAC"/>
    <w:rPr>
      <w:b w:val="1"/>
      <w:bCs w:val="1"/>
    </w:rPr>
  </w:style>
  <w:style w:type="character" w:styleId="ObjetducommentaireCar" w:customStyle="1">
    <w:name w:val="Objet du commentaire Car"/>
    <w:basedOn w:val="CommentaireCar"/>
    <w:link w:val="Objetducommentaire"/>
    <w:uiPriority w:val="99"/>
    <w:semiHidden w:val="1"/>
    <w:rsid w:val="00D81DAC"/>
    <w:rPr>
      <w:b w:val="1"/>
      <w:bCs w:val="1"/>
      <w:sz w:val="20"/>
      <w:szCs w:val="20"/>
    </w:rPr>
  </w:style>
  <w:style w:type="character" w:styleId="Titre2Car" w:customStyle="1">
    <w:name w:val="Titre 2 Car"/>
    <w:basedOn w:val="Policepardfaut"/>
    <w:link w:val="Titre2"/>
    <w:uiPriority w:val="9"/>
    <w:rsid w:val="00027284"/>
    <w:rPr>
      <w:rFonts w:ascii="Times New Roman" w:hAnsi="Times New Roman" w:cstheme="majorBidi" w:eastAsiaTheme="majorEastAsia"/>
      <w:color w:val="c45911" w:themeColor="accent2" w:themeShade="0000BF"/>
      <w:sz w:val="24"/>
      <w:szCs w:val="26"/>
    </w:rPr>
  </w:style>
  <w:style w:type="paragraph" w:styleId="Notedebasdepage">
    <w:name w:val="footnote text"/>
    <w:basedOn w:val="Normal"/>
    <w:link w:val="NotedebasdepageCar"/>
    <w:uiPriority w:val="99"/>
    <w:semiHidden w:val="1"/>
    <w:unhideWhenUsed w:val="1"/>
    <w:rsid w:val="004F4C33"/>
    <w:pPr>
      <w:spacing w:after="0" w:line="240" w:lineRule="auto"/>
    </w:pPr>
    <w:rPr>
      <w:sz w:val="20"/>
      <w:szCs w:val="20"/>
    </w:rPr>
  </w:style>
  <w:style w:type="character" w:styleId="NotedebasdepageCar" w:customStyle="1">
    <w:name w:val="Note de bas de page Car"/>
    <w:basedOn w:val="Policepardfaut"/>
    <w:link w:val="Notedebasdepage"/>
    <w:uiPriority w:val="99"/>
    <w:semiHidden w:val="1"/>
    <w:rsid w:val="004F4C33"/>
    <w:rPr>
      <w:sz w:val="20"/>
      <w:szCs w:val="20"/>
    </w:rPr>
  </w:style>
  <w:style w:type="character" w:styleId="Appelnotedebasdep">
    <w:name w:val="footnote reference"/>
    <w:basedOn w:val="Policepardfaut"/>
    <w:uiPriority w:val="99"/>
    <w:semiHidden w:val="1"/>
    <w:unhideWhenUsed w:val="1"/>
    <w:rsid w:val="004F4C33"/>
    <w:rPr>
      <w:vertAlign w:val="superscript"/>
    </w:rPr>
  </w:style>
  <w:style w:type="character" w:styleId="Lienhypertexte">
    <w:name w:val="Hyperlink"/>
    <w:basedOn w:val="Policepardfaut"/>
    <w:uiPriority w:val="99"/>
    <w:unhideWhenUsed w:val="1"/>
    <w:rsid w:val="004F4C33"/>
    <w:rPr>
      <w:color w:val="0000ff"/>
      <w:u w:val="single"/>
    </w:rPr>
  </w:style>
  <w:style w:type="character" w:styleId="Titre3Car" w:customStyle="1">
    <w:name w:val="Titre 3 Car"/>
    <w:basedOn w:val="Policepardfaut"/>
    <w:link w:val="Titre3"/>
    <w:uiPriority w:val="9"/>
    <w:rsid w:val="00FE395D"/>
    <w:rPr>
      <w:rFonts w:asciiTheme="majorBidi" w:cstheme="majorBidi" w:eastAsiaTheme="majorEastAsia" w:hAnsiTheme="majorBidi"/>
      <w:i w:val="1"/>
      <w:color w:val="c45911" w:themeColor="accent2" w:themeShade="0000BF"/>
      <w:szCs w:val="24"/>
    </w:rPr>
  </w:style>
  <w:style w:type="paragraph" w:styleId="En-ttedetabledesmatires">
    <w:name w:val="TOC Heading"/>
    <w:basedOn w:val="Titre1"/>
    <w:next w:val="Normal"/>
    <w:uiPriority w:val="39"/>
    <w:unhideWhenUsed w:val="1"/>
    <w:qFormat w:val="1"/>
    <w:rsid w:val="009122BF"/>
    <w:pPr>
      <w:outlineLvl w:val="9"/>
    </w:pPr>
    <w:rPr>
      <w:lang w:eastAsia="en-US"/>
    </w:rPr>
  </w:style>
  <w:style w:type="paragraph" w:styleId="TM1">
    <w:name w:val="toc 1"/>
    <w:basedOn w:val="Normal"/>
    <w:next w:val="Normal"/>
    <w:autoRedefine w:val="1"/>
    <w:uiPriority w:val="39"/>
    <w:unhideWhenUsed w:val="1"/>
    <w:rsid w:val="00F75701"/>
    <w:pPr>
      <w:tabs>
        <w:tab w:val="left" w:pos="440"/>
        <w:tab w:val="right" w:leader="dot" w:pos="9016"/>
      </w:tabs>
      <w:spacing w:after="100"/>
    </w:pPr>
    <w:rPr>
      <w:rFonts w:eastAsia="Times New Roman" w:asciiTheme="majorBidi" w:cstheme="majorBidi" w:hAnsiTheme="majorBidi"/>
      <w:b w:val="1"/>
      <w:bCs w:val="1"/>
      <w:noProof w:val="1"/>
    </w:rPr>
  </w:style>
  <w:style w:type="paragraph" w:styleId="TM2">
    <w:name w:val="toc 2"/>
    <w:basedOn w:val="Normal"/>
    <w:next w:val="Normal"/>
    <w:autoRedefine w:val="1"/>
    <w:uiPriority w:val="39"/>
    <w:unhideWhenUsed w:val="1"/>
    <w:rsid w:val="002E5BFC"/>
    <w:pPr>
      <w:tabs>
        <w:tab w:val="left" w:pos="960"/>
        <w:tab w:val="right" w:leader="dot" w:pos="9016"/>
      </w:tabs>
      <w:spacing w:after="100"/>
      <w:ind w:left="220"/>
    </w:pPr>
  </w:style>
  <w:style w:type="paragraph" w:styleId="TM3">
    <w:name w:val="toc 3"/>
    <w:basedOn w:val="Normal"/>
    <w:next w:val="Normal"/>
    <w:autoRedefine w:val="1"/>
    <w:uiPriority w:val="39"/>
    <w:unhideWhenUsed w:val="1"/>
    <w:rsid w:val="009122BF"/>
    <w:pPr>
      <w:spacing w:after="100"/>
      <w:ind w:left="440"/>
    </w:pPr>
  </w:style>
  <w:style w:type="paragraph" w:styleId="En-tte">
    <w:name w:val="header"/>
    <w:basedOn w:val="Normal"/>
    <w:link w:val="En-tteCar"/>
    <w:uiPriority w:val="99"/>
    <w:unhideWhenUsed w:val="1"/>
    <w:rsid w:val="00CB1734"/>
    <w:pPr>
      <w:tabs>
        <w:tab w:val="center" w:pos="4513"/>
        <w:tab w:val="right" w:pos="9026"/>
      </w:tabs>
      <w:spacing w:after="0" w:line="240" w:lineRule="auto"/>
    </w:pPr>
  </w:style>
  <w:style w:type="character" w:styleId="En-tteCar" w:customStyle="1">
    <w:name w:val="En-tête Car"/>
    <w:basedOn w:val="Policepardfaut"/>
    <w:link w:val="En-tte"/>
    <w:uiPriority w:val="99"/>
    <w:rsid w:val="00CB1734"/>
  </w:style>
  <w:style w:type="paragraph" w:styleId="Pieddepage">
    <w:name w:val="footer"/>
    <w:basedOn w:val="Normal"/>
    <w:link w:val="PieddepageCar"/>
    <w:uiPriority w:val="99"/>
    <w:unhideWhenUsed w:val="1"/>
    <w:rsid w:val="00CB1734"/>
    <w:pPr>
      <w:tabs>
        <w:tab w:val="center" w:pos="4513"/>
        <w:tab w:val="right" w:pos="9026"/>
      </w:tabs>
      <w:spacing w:after="0" w:line="240" w:lineRule="auto"/>
    </w:pPr>
  </w:style>
  <w:style w:type="character" w:styleId="PieddepageCar" w:customStyle="1">
    <w:name w:val="Pied de page Car"/>
    <w:basedOn w:val="Policepardfaut"/>
    <w:link w:val="Pieddepage"/>
    <w:uiPriority w:val="99"/>
    <w:rsid w:val="00CB1734"/>
  </w:style>
  <w:style w:type="table" w:styleId="Grilledutableau">
    <w:name w:val="Table Grid"/>
    <w:basedOn w:val="TableauNormal"/>
    <w:uiPriority w:val="39"/>
    <w:rsid w:val="008C5785"/>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Rvision">
    <w:name w:val="Revision"/>
    <w:hidden w:val="1"/>
    <w:uiPriority w:val="99"/>
    <w:semiHidden w:val="1"/>
    <w:rsid w:val="00AC2A8F"/>
    <w:pPr>
      <w:spacing w:after="0" w:line="240" w:lineRule="auto"/>
    </w:pPr>
  </w:style>
  <w:style w:type="character" w:styleId="Mentionnonrsolue">
    <w:name w:val="Unresolved Mention"/>
    <w:basedOn w:val="Policepardfaut"/>
    <w:uiPriority w:val="99"/>
    <w:semiHidden w:val="1"/>
    <w:unhideWhenUsed w:val="1"/>
    <w:rsid w:val="00EE616B"/>
    <w:rPr>
      <w:color w:val="605e5c"/>
      <w:shd w:color="auto" w:fill="e1dfdd" w:val="clear"/>
    </w:rPr>
  </w:style>
  <w:style w:type="character" w:styleId="Mention">
    <w:name w:val="Mention"/>
    <w:basedOn w:val="Policepardfaut"/>
    <w:uiPriority w:val="99"/>
    <w:unhideWhenUsed w:val="1"/>
    <w:rsid w:val="00EE616B"/>
    <w:rPr>
      <w:color w:val="2b579a"/>
      <w:shd w:color="auto" w:fill="e1dfdd" w:val="clear"/>
    </w:rPr>
  </w:style>
  <w:style w:type="character" w:styleId="ui-provider" w:customStyle="1">
    <w:name w:val="ui-provider"/>
    <w:basedOn w:val="Policepardfaut"/>
    <w:rsid w:val="00203398"/>
  </w:style>
  <w:style w:type="paragraph" w:styleId="Sous-titr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16" w:customStyle="1">
    <w:name w:val="16"/>
    <w:basedOn w:val="TableauNormal"/>
    <w:pPr>
      <w:spacing w:after="0" w:line="240" w:lineRule="auto"/>
    </w:pPr>
    <w:tblPr>
      <w:tblStyleRowBandSize w:val="1"/>
      <w:tblStyleColBandSize w:val="1"/>
    </w:tblPr>
  </w:style>
  <w:style w:type="table" w:styleId="15" w:customStyle="1">
    <w:name w:val="15"/>
    <w:basedOn w:val="TableauNormal"/>
    <w:pPr>
      <w:spacing w:after="0" w:line="240" w:lineRule="auto"/>
    </w:pPr>
    <w:tblPr>
      <w:tblStyleRowBandSize w:val="1"/>
      <w:tblStyleColBandSize w:val="1"/>
    </w:tblPr>
  </w:style>
  <w:style w:type="table" w:styleId="14" w:customStyle="1">
    <w:name w:val="14"/>
    <w:basedOn w:val="TableauNormal"/>
    <w:tblPr>
      <w:tblStyleRowBandSize w:val="1"/>
      <w:tblStyleColBandSize w:val="1"/>
      <w:tblCellMar>
        <w:left w:w="115.0" w:type="dxa"/>
        <w:right w:w="115.0" w:type="dxa"/>
      </w:tblCellMar>
    </w:tblPr>
  </w:style>
  <w:style w:type="character" w:styleId="cf01" w:customStyle="1">
    <w:name w:val="cf01"/>
    <w:basedOn w:val="Policepardfaut"/>
    <w:rsid w:val="00EE551F"/>
    <w:rPr>
      <w:rFonts w:ascii="Segoe UI" w:cs="Segoe UI" w:hAnsi="Segoe UI" w:hint="default"/>
      <w:sz w:val="18"/>
      <w:szCs w:val="18"/>
    </w:rPr>
  </w:style>
  <w:style w:type="table" w:styleId="13" w:customStyle="1">
    <w:name w:val="13"/>
    <w:basedOn w:val="TableauNormal"/>
    <w:tblPr>
      <w:tblStyleRowBandSize w:val="1"/>
      <w:tblStyleColBandSize w:val="1"/>
      <w:tblCellMar>
        <w:top w:w="100.0" w:type="dxa"/>
        <w:left w:w="100.0" w:type="dxa"/>
        <w:bottom w:w="100.0" w:type="dxa"/>
        <w:right w:w="100.0" w:type="dxa"/>
      </w:tblCellMar>
    </w:tblPr>
  </w:style>
  <w:style w:type="table" w:styleId="12" w:customStyle="1">
    <w:name w:val="12"/>
    <w:basedOn w:val="TableauNormal"/>
    <w:tblPr>
      <w:tblStyleRowBandSize w:val="1"/>
      <w:tblStyleColBandSize w:val="1"/>
      <w:tblCellMar>
        <w:top w:w="100.0" w:type="dxa"/>
        <w:left w:w="100.0" w:type="dxa"/>
        <w:bottom w:w="100.0" w:type="dxa"/>
        <w:right w:w="100.0" w:type="dxa"/>
      </w:tblCellMar>
    </w:tblPr>
  </w:style>
  <w:style w:type="table" w:styleId="11" w:customStyle="1">
    <w:name w:val="11"/>
    <w:basedOn w:val="TableauNormal"/>
    <w:tblPr>
      <w:tblStyleRowBandSize w:val="1"/>
      <w:tblStyleColBandSize w:val="1"/>
      <w:tblCellMar>
        <w:top w:w="100.0" w:type="dxa"/>
        <w:left w:w="100.0" w:type="dxa"/>
        <w:bottom w:w="100.0" w:type="dxa"/>
        <w:right w:w="100.0" w:type="dxa"/>
      </w:tblCellMar>
    </w:tblPr>
  </w:style>
  <w:style w:type="table" w:styleId="10" w:customStyle="1">
    <w:name w:val="10"/>
    <w:basedOn w:val="TableauNormal"/>
    <w:pPr>
      <w:spacing w:after="0" w:line="240" w:lineRule="auto"/>
    </w:pPr>
    <w:tblPr>
      <w:tblStyleRowBandSize w:val="1"/>
      <w:tblStyleColBandSize w:val="1"/>
      <w:tblCellMar>
        <w:left w:w="115.0" w:type="dxa"/>
        <w:right w:w="115.0" w:type="dxa"/>
      </w:tblCellMar>
    </w:tblPr>
  </w:style>
  <w:style w:type="table" w:styleId="9" w:customStyle="1">
    <w:name w:val="9"/>
    <w:basedOn w:val="TableauNormal"/>
    <w:tblPr>
      <w:tblStyleRowBandSize w:val="1"/>
      <w:tblStyleColBandSize w:val="1"/>
      <w:tblCellMar>
        <w:top w:w="100.0" w:type="dxa"/>
        <w:left w:w="100.0" w:type="dxa"/>
        <w:bottom w:w="100.0" w:type="dxa"/>
        <w:right w:w="100.0" w:type="dxa"/>
      </w:tblCellMar>
    </w:tblPr>
  </w:style>
  <w:style w:type="table" w:styleId="8" w:customStyle="1">
    <w:name w:val="8"/>
    <w:basedOn w:val="TableauNormal"/>
    <w:tblPr>
      <w:tblStyleRowBandSize w:val="1"/>
      <w:tblStyleColBandSize w:val="1"/>
      <w:tblCellMar>
        <w:left w:w="115.0" w:type="dxa"/>
        <w:right w:w="115.0" w:type="dxa"/>
      </w:tblCellMar>
    </w:tblPr>
  </w:style>
  <w:style w:type="table" w:styleId="7" w:customStyle="1">
    <w:name w:val="7"/>
    <w:basedOn w:val="TableauNormal"/>
    <w:tblPr>
      <w:tblStyleRowBandSize w:val="1"/>
      <w:tblStyleColBandSize w:val="1"/>
      <w:tblCellMar>
        <w:top w:w="100.0" w:type="dxa"/>
        <w:left w:w="100.0" w:type="dxa"/>
        <w:bottom w:w="100.0" w:type="dxa"/>
        <w:right w:w="100.0" w:type="dxa"/>
      </w:tblCellMar>
    </w:tblPr>
  </w:style>
  <w:style w:type="table" w:styleId="6" w:customStyle="1">
    <w:name w:val="6"/>
    <w:basedOn w:val="TableauNormal"/>
    <w:tblPr>
      <w:tblStyleRowBandSize w:val="1"/>
      <w:tblStyleColBandSize w:val="1"/>
      <w:tblCellMar>
        <w:top w:w="100.0" w:type="dxa"/>
        <w:left w:w="100.0" w:type="dxa"/>
        <w:bottom w:w="100.0" w:type="dxa"/>
        <w:right w:w="100.0" w:type="dxa"/>
      </w:tblCellMar>
    </w:tblPr>
  </w:style>
  <w:style w:type="table" w:styleId="5" w:customStyle="1">
    <w:name w:val="5"/>
    <w:basedOn w:val="TableauNormal"/>
    <w:tblPr>
      <w:tblStyleRowBandSize w:val="1"/>
      <w:tblStyleColBandSize w:val="1"/>
      <w:tblCellMar>
        <w:left w:w="115.0" w:type="dxa"/>
        <w:right w:w="115.0" w:type="dxa"/>
      </w:tblCellMar>
    </w:tblPr>
  </w:style>
  <w:style w:type="table" w:styleId="4" w:customStyle="1">
    <w:name w:val="4"/>
    <w:basedOn w:val="TableauNormal"/>
    <w:tblPr>
      <w:tblStyleRowBandSize w:val="1"/>
      <w:tblStyleColBandSize w:val="1"/>
      <w:tblCellMar>
        <w:top w:w="100.0" w:type="dxa"/>
        <w:left w:w="100.0" w:type="dxa"/>
        <w:bottom w:w="100.0" w:type="dxa"/>
        <w:right w:w="100.0" w:type="dxa"/>
      </w:tblCellMar>
    </w:tblPr>
  </w:style>
  <w:style w:type="table" w:styleId="3" w:customStyle="1">
    <w:name w:val="3"/>
    <w:basedOn w:val="TableauNormal"/>
    <w:tblPr>
      <w:tblStyleRowBandSize w:val="1"/>
      <w:tblStyleColBandSize w:val="1"/>
      <w:tblCellMar>
        <w:left w:w="115.0" w:type="dxa"/>
        <w:right w:w="115.0" w:type="dxa"/>
      </w:tblCellMar>
    </w:tblPr>
  </w:style>
  <w:style w:type="table" w:styleId="2" w:customStyle="1">
    <w:name w:val="2"/>
    <w:basedOn w:val="TableauNormal"/>
    <w:tblPr>
      <w:tblStyleRowBandSize w:val="1"/>
      <w:tblStyleColBandSize w:val="1"/>
      <w:tblCellMar>
        <w:top w:w="100.0" w:type="dxa"/>
        <w:left w:w="100.0" w:type="dxa"/>
        <w:bottom w:w="100.0" w:type="dxa"/>
        <w:right w:w="100.0" w:type="dxa"/>
      </w:tblCellMar>
    </w:tblPr>
  </w:style>
  <w:style w:type="table" w:styleId="1" w:customStyle="1">
    <w:name w:val="1"/>
    <w:basedOn w:val="TableauNormal"/>
    <w:tblPr>
      <w:tblStyleRowBandSize w:val="1"/>
      <w:tblStyleColBandSize w:val="1"/>
      <w:tblCellMar>
        <w:left w:w="115.0" w:type="dxa"/>
        <w:right w:w="115.0" w:type="dxa"/>
      </w:tblCellMar>
    </w:tblPr>
  </w:style>
  <w:style w:type="paragraph" w:styleId="Sansinterligne">
    <w:name w:val="No Spacing"/>
    <w:link w:val="SansinterligneCar"/>
    <w:uiPriority w:val="1"/>
    <w:qFormat w:val="1"/>
    <w:rsid w:val="00F314EB"/>
    <w:pPr>
      <w:spacing w:after="0" w:line="240" w:lineRule="auto"/>
    </w:pPr>
    <w:rPr>
      <w:rFonts w:asciiTheme="minorHAnsi" w:cstheme="minorBidi" w:eastAsiaTheme="minorEastAsia" w:hAnsiTheme="minorHAnsi"/>
      <w:lang w:eastAsia="en-US"/>
    </w:rPr>
  </w:style>
  <w:style w:type="character" w:styleId="SansinterligneCar" w:customStyle="1">
    <w:name w:val="Sans interligne Car"/>
    <w:basedOn w:val="Policepardfaut"/>
    <w:link w:val="Sansinterligne"/>
    <w:uiPriority w:val="1"/>
    <w:rsid w:val="00F314EB"/>
    <w:rPr>
      <w:rFonts w:asciiTheme="minorHAnsi" w:cstheme="minorBidi" w:eastAsiaTheme="minorEastAsia" w:hAnsiTheme="minorHAnsi"/>
      <w:lang w:eastAsia="en-US"/>
    </w:rPr>
  </w:style>
  <w:style w:type="paragraph" w:styleId="pf0" w:customStyle="1">
    <w:name w:val="pf0"/>
    <w:basedOn w:val="Normal"/>
    <w:rsid w:val="00193BAA"/>
    <w:pPr>
      <w:spacing w:after="100" w:afterAutospacing="1" w:before="100" w:beforeAutospacing="1" w:line="240" w:lineRule="auto"/>
    </w:pPr>
    <w:rPr>
      <w:rFonts w:ascii="Times New Roman" w:cs="Times New Roman" w:eastAsia="Times New Roman" w:hAnsi="Times New Roman"/>
      <w:sz w:val="24"/>
      <w:szCs w:val="24"/>
    </w:rPr>
  </w:style>
  <w:style w:type="character" w:styleId="Lienhypertextesuivivisit">
    <w:name w:val="FollowedHyperlink"/>
    <w:basedOn w:val="Policepardfaut"/>
    <w:uiPriority w:val="99"/>
    <w:semiHidden w:val="1"/>
    <w:unhideWhenUsed w:val="1"/>
    <w:rsid w:val="005F6FE0"/>
    <w:rPr>
      <w:color w:val="954f72" w:themeColor="followedHyperlink"/>
      <w:u w:val="single"/>
    </w:rPr>
  </w:style>
  <w:style w:type="paragraph" w:styleId="Lgende">
    <w:name w:val="caption"/>
    <w:basedOn w:val="Normal"/>
    <w:next w:val="Normal"/>
    <w:uiPriority w:val="35"/>
    <w:unhideWhenUsed w:val="1"/>
    <w:qFormat w:val="1"/>
    <w:rsid w:val="005140E4"/>
    <w:pPr>
      <w:spacing w:after="200" w:line="240" w:lineRule="auto"/>
    </w:pPr>
    <w:rPr>
      <w:i w:val="1"/>
      <w:iCs w:val="1"/>
      <w:color w:val="44546a" w:themeColor="text2"/>
      <w:sz w:val="18"/>
      <w:szCs w:val="18"/>
    </w:rPr>
  </w:style>
  <w:style w:type="paragraph" w:styleId="Default" w:customStyle="1">
    <w:name w:val="Default"/>
    <w:rsid w:val="00F01773"/>
    <w:pPr>
      <w:autoSpaceDE w:val="0"/>
      <w:autoSpaceDN w:val="0"/>
      <w:adjustRightInd w:val="0"/>
      <w:spacing w:after="0" w:line="240" w:lineRule="auto"/>
    </w:pPr>
    <w:rPr>
      <w:rFonts w:ascii="Times New Roman" w:cs="Times New Roman" w:hAnsi="Times New Roman"/>
      <w:color w:val="000000"/>
      <w:sz w:val="24"/>
      <w:szCs w:val="24"/>
    </w:rPr>
  </w:style>
  <w:style w:type="table" w:styleId="a" w:customStyle="1">
    <w:basedOn w:val="TableauNormal"/>
    <w:pPr>
      <w:spacing w:after="0" w:line="240" w:lineRule="auto"/>
    </w:pPr>
    <w:tblPr>
      <w:tblStyleRowBandSize w:val="1"/>
      <w:tblStyleColBandSize w:val="1"/>
      <w:tblCellMar>
        <w:top w:w="100.0" w:type="dxa"/>
        <w:left w:w="115.0" w:type="dxa"/>
        <w:bottom w:w="100.0" w:type="dxa"/>
        <w:right w:w="115.0" w:type="dxa"/>
      </w:tblCellMar>
    </w:tblPr>
  </w:style>
  <w:style w:type="table" w:styleId="a0" w:customStyle="1">
    <w:basedOn w:val="TableauNormal"/>
    <w:tblPr>
      <w:tblStyleRowBandSize w:val="1"/>
      <w:tblStyleColBandSize w:val="1"/>
      <w:tblCellMar>
        <w:left w:w="115.0" w:type="dxa"/>
        <w:right w:w="115.0" w:type="dxa"/>
      </w:tblCellMar>
    </w:tblPr>
  </w:style>
  <w:style w:type="table" w:styleId="a1" w:customStyle="1">
    <w:basedOn w:val="TableauNormal"/>
    <w:tblPr>
      <w:tblStyleRowBandSize w:val="1"/>
      <w:tblStyleColBandSize w:val="1"/>
      <w:tblCellMar>
        <w:left w:w="115.0" w:type="dxa"/>
        <w:right w:w="115.0" w:type="dxa"/>
      </w:tblCellMar>
    </w:tblPr>
  </w:style>
  <w:style w:type="table" w:styleId="a2" w:customStyle="1">
    <w:basedOn w:val="TableauNormal"/>
    <w:tblPr>
      <w:tblStyleRowBandSize w:val="1"/>
      <w:tblStyleColBandSize w:val="1"/>
      <w:tblCellMar>
        <w:left w:w="115.0" w:type="dxa"/>
        <w:right w:w="115.0" w:type="dxa"/>
      </w:tblCellMar>
    </w:tblPr>
  </w:style>
  <w:style w:type="table" w:styleId="a3" w:customStyle="1">
    <w:basedOn w:val="TableauNormal"/>
    <w:tblPr>
      <w:tblStyleRowBandSize w:val="1"/>
      <w:tblStyleColBandSize w:val="1"/>
      <w:tblCellMar>
        <w:left w:w="115.0" w:type="dxa"/>
        <w:right w:w="115.0" w:type="dxa"/>
      </w:tblCellMar>
    </w:tblPr>
  </w:style>
  <w:style w:type="table" w:styleId="a4" w:customStyle="1">
    <w:basedOn w:val="TableauNormal"/>
    <w:tblPr>
      <w:tblStyleRowBandSize w:val="1"/>
      <w:tblStyleColBandSize w:val="1"/>
      <w:tblCellMar>
        <w:left w:w="115.0" w:type="dxa"/>
        <w:right w:w="115.0" w:type="dxa"/>
      </w:tblCellMar>
    </w:tblPr>
  </w:style>
  <w:style w:type="table" w:styleId="a5" w:customStyle="1">
    <w:basedOn w:val="TableauNormal"/>
    <w:pPr>
      <w:spacing w:after="0" w:line="240" w:lineRule="auto"/>
    </w:pPr>
    <w:tblPr>
      <w:tblStyleRowBandSize w:val="1"/>
      <w:tblStyleColBandSize w:val="1"/>
      <w:tblCellMar>
        <w:top w:w="100.0" w:type="dxa"/>
        <w:left w:w="115.0" w:type="dxa"/>
        <w:bottom w:w="100.0" w:type="dxa"/>
        <w:right w:w="115.0" w:type="dxa"/>
      </w:tblCellMar>
    </w:tblPr>
  </w:style>
  <w:style w:type="table" w:styleId="a6" w:customStyle="1">
    <w:basedOn w:val="TableauNormal"/>
    <w:pPr>
      <w:spacing w:after="0" w:line="240" w:lineRule="auto"/>
    </w:pPr>
    <w:tblPr>
      <w:tblStyleRowBandSize w:val="1"/>
      <w:tblStyleColBandSize w:val="1"/>
      <w:tblCellMar>
        <w:top w:w="100.0" w:type="dxa"/>
        <w:left w:w="115.0" w:type="dxa"/>
        <w:bottom w:w="100.0" w:type="dxa"/>
        <w:right w:w="115.0" w:type="dxa"/>
      </w:tblCellMar>
    </w:tblPr>
  </w:style>
  <w:style w:type="table" w:styleId="a7" w:customStyle="1">
    <w:basedOn w:val="TableauNormal"/>
    <w:pPr>
      <w:spacing w:after="0" w:line="240" w:lineRule="auto"/>
    </w:pPr>
    <w:tblPr>
      <w:tblStyleRowBandSize w:val="1"/>
      <w:tblStyleColBandSize w:val="1"/>
      <w:tblCellMar>
        <w:top w:w="100.0" w:type="dxa"/>
        <w:left w:w="115.0" w:type="dxa"/>
        <w:bottom w:w="100.0" w:type="dxa"/>
        <w:right w:w="115.0" w:type="dxa"/>
      </w:tblCellMar>
    </w:tblPr>
  </w:style>
  <w:style w:type="table" w:styleId="a8" w:customStyle="1">
    <w:basedOn w:val="TableauNormal"/>
    <w:pPr>
      <w:spacing w:after="0" w:line="240" w:lineRule="auto"/>
    </w:pPr>
    <w:tblPr>
      <w:tblStyleRowBandSize w:val="1"/>
      <w:tblStyleColBandSize w:val="1"/>
      <w:tblCellMar>
        <w:top w:w="100.0" w:type="dxa"/>
        <w:left w:w="115.0" w:type="dxa"/>
        <w:bottom w:w="100.0" w:type="dxa"/>
        <w:right w:w="115.0" w:type="dxa"/>
      </w:tblCellMar>
    </w:tblPr>
  </w:style>
  <w:style w:type="table" w:styleId="a9" w:customStyle="1">
    <w:basedOn w:val="TableauNormal"/>
    <w:pPr>
      <w:spacing w:after="0" w:line="240" w:lineRule="auto"/>
    </w:pPr>
    <w:tblPr>
      <w:tblStyleRowBandSize w:val="1"/>
      <w:tblStyleColBandSize w:val="1"/>
      <w:tblCellMar>
        <w:top w:w="100.0" w:type="dxa"/>
        <w:left w:w="115.0" w:type="dxa"/>
        <w:bottom w:w="100.0" w:type="dxa"/>
        <w:right w:w="115.0" w:type="dxa"/>
      </w:tblCellMar>
    </w:tblPr>
  </w:style>
  <w:style w:type="table" w:styleId="aa" w:customStyle="1">
    <w:basedOn w:val="TableauNormal"/>
    <w:pPr>
      <w:spacing w:after="0" w:line="240" w:lineRule="auto"/>
    </w:pPr>
    <w:tblPr>
      <w:tblStyleRowBandSize w:val="1"/>
      <w:tblStyleColBandSize w:val="1"/>
      <w:tblCellMar>
        <w:top w:w="100.0" w:type="dxa"/>
        <w:left w:w="115.0" w:type="dxa"/>
        <w:bottom w:w="100.0" w:type="dxa"/>
        <w:right w:w="115.0" w:type="dxa"/>
      </w:tblCellMar>
    </w:tblPr>
  </w:style>
  <w:style w:type="table" w:styleId="ab" w:customStyle="1">
    <w:basedOn w:val="TableauNormal"/>
    <w:pPr>
      <w:spacing w:after="0" w:line="240" w:lineRule="auto"/>
    </w:pPr>
    <w:tblPr>
      <w:tblStyleRowBandSize w:val="1"/>
      <w:tblStyleColBandSize w:val="1"/>
      <w:tblCellMar>
        <w:top w:w="100.0" w:type="dxa"/>
        <w:left w:w="115.0" w:type="dxa"/>
        <w:bottom w:w="100.0" w:type="dxa"/>
        <w:right w:w="115.0" w:type="dxa"/>
      </w:tblCellMar>
    </w:tblPr>
  </w:style>
  <w:style w:type="table" w:styleId="ac" w:customStyle="1">
    <w:basedOn w:val="TableauNormal"/>
    <w:pPr>
      <w:spacing w:after="0" w:line="240" w:lineRule="auto"/>
    </w:pPr>
    <w:tblPr>
      <w:tblStyleRowBandSize w:val="1"/>
      <w:tblStyleColBandSize w:val="1"/>
      <w:tblCellMar>
        <w:top w:w="100.0" w:type="dxa"/>
        <w:left w:w="115.0" w:type="dxa"/>
        <w:bottom w:w="100.0" w:type="dxa"/>
        <w:right w:w="115.0" w:type="dxa"/>
      </w:tblCellMar>
    </w:tblPr>
  </w:style>
  <w:style w:type="paragraph" w:styleId="paragraph" w:customStyle="1">
    <w:name w:val="paragraph"/>
    <w:basedOn w:val="Normal"/>
    <w:rsid w:val="00713C1A"/>
    <w:pPr>
      <w:spacing w:after="100" w:afterAutospacing="1" w:before="100" w:beforeAutospacing="1" w:line="240" w:lineRule="auto"/>
    </w:pPr>
    <w:rPr>
      <w:rFonts w:ascii="Times New Roman" w:cs="Times New Roman" w:eastAsia="Times New Roman" w:hAnsi="Times New Roman"/>
      <w:sz w:val="24"/>
      <w:szCs w:val="24"/>
      <w:lang w:eastAsia="en-US"/>
    </w:rPr>
  </w:style>
  <w:style w:type="table" w:styleId="ad" w:customStyle="1">
    <w:basedOn w:val="TableauNormal"/>
    <w:tblPr>
      <w:tblStyleRowBandSize w:val="1"/>
      <w:tblStyleColBandSize w:val="1"/>
      <w:tblCellMar>
        <w:top w:w="100.0" w:type="dxa"/>
        <w:left w:w="115.0" w:type="dxa"/>
        <w:bottom w:w="100.0" w:type="dxa"/>
        <w:right w:w="115.0" w:type="dxa"/>
      </w:tblCellMar>
    </w:tblPr>
  </w:style>
  <w:style w:type="table" w:styleId="ae" w:customStyle="1">
    <w:basedOn w:val="TableauNormal"/>
    <w:tblPr>
      <w:tblStyleRowBandSize w:val="1"/>
      <w:tblStyleColBandSize w:val="1"/>
      <w:tblCellMar>
        <w:left w:w="115.0" w:type="dxa"/>
        <w:right w:w="115.0" w:type="dxa"/>
      </w:tblCellMar>
    </w:tblPr>
  </w:style>
  <w:style w:type="table" w:styleId="af" w:customStyle="1">
    <w:basedOn w:val="TableauNormal"/>
    <w:tblPr>
      <w:tblStyleRowBandSize w:val="1"/>
      <w:tblStyleColBandSize w:val="1"/>
      <w:tblCellMar>
        <w:left w:w="115.0" w:type="dxa"/>
        <w:right w:w="115.0" w:type="dxa"/>
      </w:tblCellMar>
    </w:tblPr>
  </w:style>
  <w:style w:type="table" w:styleId="af0" w:customStyle="1">
    <w:basedOn w:val="TableauNormal"/>
    <w:tblPr>
      <w:tblStyleRowBandSize w:val="1"/>
      <w:tblStyleColBandSize w:val="1"/>
      <w:tblCellMar>
        <w:left w:w="115.0" w:type="dxa"/>
        <w:right w:w="115.0" w:type="dxa"/>
      </w:tblCellMar>
    </w:tblPr>
  </w:style>
  <w:style w:type="table" w:styleId="af1" w:customStyle="1">
    <w:basedOn w:val="TableauNormal"/>
    <w:tblPr>
      <w:tblStyleRowBandSize w:val="1"/>
      <w:tblStyleColBandSize w:val="1"/>
      <w:tblCellMar>
        <w:left w:w="115.0" w:type="dxa"/>
        <w:right w:w="115.0" w:type="dxa"/>
      </w:tblCellMar>
    </w:tblPr>
  </w:style>
  <w:style w:type="table" w:styleId="af2" w:customStyle="1">
    <w:basedOn w:val="TableauNormal"/>
    <w:tblPr>
      <w:tblStyleRowBandSize w:val="1"/>
      <w:tblStyleColBandSize w:val="1"/>
      <w:tblCellMar>
        <w:left w:w="115.0" w:type="dxa"/>
        <w:right w:w="115.0" w:type="dxa"/>
      </w:tblCellMar>
    </w:tblPr>
  </w:style>
  <w:style w:type="table" w:styleId="af3" w:customStyle="1">
    <w:basedOn w:val="TableauNormal"/>
    <w:tblPr>
      <w:tblStyleRowBandSize w:val="1"/>
      <w:tblStyleColBandSize w:val="1"/>
      <w:tblCellMar>
        <w:top w:w="100.0" w:type="dxa"/>
        <w:left w:w="115.0" w:type="dxa"/>
        <w:bottom w:w="100.0" w:type="dxa"/>
        <w:right w:w="115.0" w:type="dxa"/>
      </w:tblCellMar>
    </w:tblPr>
  </w:style>
  <w:style w:type="table" w:styleId="af4" w:customStyle="1">
    <w:basedOn w:val="TableauNormal"/>
    <w:tblPr>
      <w:tblStyleRowBandSize w:val="1"/>
      <w:tblStyleColBandSize w:val="1"/>
      <w:tblCellMar>
        <w:top w:w="100.0" w:type="dxa"/>
        <w:left w:w="115.0" w:type="dxa"/>
        <w:bottom w:w="100.0" w:type="dxa"/>
        <w:right w:w="115.0" w:type="dxa"/>
      </w:tblCellMar>
    </w:tblPr>
  </w:style>
  <w:style w:type="table" w:styleId="af5" w:customStyle="1">
    <w:basedOn w:val="TableauNormal"/>
    <w:tblPr>
      <w:tblStyleRowBandSize w:val="1"/>
      <w:tblStyleColBandSize w:val="1"/>
      <w:tblCellMar>
        <w:top w:w="100.0" w:type="dxa"/>
        <w:left w:w="115.0" w:type="dxa"/>
        <w:bottom w:w="100.0" w:type="dxa"/>
        <w:right w:w="115.0" w:type="dxa"/>
      </w:tblCellMar>
    </w:tblPr>
  </w:style>
  <w:style w:type="table" w:styleId="af6" w:customStyle="1">
    <w:basedOn w:val="TableauNormal"/>
    <w:tblPr>
      <w:tblStyleRowBandSize w:val="1"/>
      <w:tblStyleColBandSize w:val="1"/>
      <w:tblCellMar>
        <w:top w:w="100.0" w:type="dxa"/>
        <w:left w:w="115.0" w:type="dxa"/>
        <w:bottom w:w="100.0" w:type="dxa"/>
        <w:right w:w="115.0" w:type="dxa"/>
      </w:tblCellMar>
    </w:tblPr>
  </w:style>
  <w:style w:type="table" w:styleId="af7" w:customStyle="1">
    <w:basedOn w:val="TableauNormal"/>
    <w:tblPr>
      <w:tblStyleRowBandSize w:val="1"/>
      <w:tblStyleColBandSize w:val="1"/>
      <w:tblCellMar>
        <w:top w:w="100.0" w:type="dxa"/>
        <w:left w:w="115.0" w:type="dxa"/>
        <w:bottom w:w="100.0" w:type="dxa"/>
        <w:right w:w="115.0" w:type="dxa"/>
      </w:tblCellMar>
    </w:tblPr>
  </w:style>
  <w:style w:type="table" w:styleId="af8" w:customStyle="1">
    <w:basedOn w:val="TableauNormal"/>
    <w:tblPr>
      <w:tblStyleRowBandSize w:val="1"/>
      <w:tblStyleColBandSize w:val="1"/>
      <w:tblCellMar>
        <w:top w:w="100.0" w:type="dxa"/>
        <w:left w:w="115.0" w:type="dxa"/>
        <w:bottom w:w="100.0" w:type="dxa"/>
        <w:right w:w="115.0" w:type="dxa"/>
      </w:tblCellMar>
    </w:tblPr>
  </w:style>
  <w:style w:type="table" w:styleId="af9" w:customStyle="1">
    <w:basedOn w:val="TableauNormal"/>
    <w:tblPr>
      <w:tblStyleRowBandSize w:val="1"/>
      <w:tblStyleColBandSize w:val="1"/>
      <w:tblCellMar>
        <w:top w:w="100.0" w:type="dxa"/>
        <w:left w:w="115.0" w:type="dxa"/>
        <w:bottom w:w="100.0" w:type="dxa"/>
        <w:right w:w="115.0" w:type="dxa"/>
      </w:tblCellMar>
    </w:tblPr>
  </w:style>
  <w:style w:type="table" w:styleId="afa" w:customStyle="1">
    <w:basedOn w:val="TableauNormal"/>
    <w:tblPr>
      <w:tblStyleRowBandSize w:val="1"/>
      <w:tblStyleColBandSize w:val="1"/>
      <w:tblCellMar>
        <w:top w:w="100.0" w:type="dxa"/>
        <w:left w:w="115.0" w:type="dxa"/>
        <w:bottom w:w="100.0" w:type="dxa"/>
        <w:right w:w="115.0" w:type="dxa"/>
      </w:tblCellMar>
    </w:tblPr>
  </w:style>
  <w:style w:type="table" w:styleId="afb" w:customStyle="1">
    <w:basedOn w:val="TableauNormal"/>
    <w:tblPr>
      <w:tblStyleRowBandSize w:val="1"/>
      <w:tblStyleColBandSize w:val="1"/>
      <w:tblCellMar>
        <w:top w:w="100.0" w:type="dxa"/>
        <w:left w:w="115.0" w:type="dxa"/>
        <w:bottom w:w="100.0" w:type="dxa"/>
        <w:right w:w="115.0" w:type="dxa"/>
      </w:tblCellMar>
    </w:tblPr>
  </w:style>
  <w:style w:type="table" w:styleId="afc" w:customStyle="1">
    <w:basedOn w:val="TableauNormal"/>
    <w:tblPr>
      <w:tblStyleRowBandSize w:val="1"/>
      <w:tblStyleColBandSize w:val="1"/>
      <w:tblCellMar>
        <w:left w:w="115.0" w:type="dxa"/>
        <w:right w:w="115.0" w:type="dxa"/>
      </w:tblCellMar>
    </w:tblPr>
  </w:style>
  <w:style w:type="table" w:styleId="afd" w:customStyle="1">
    <w:basedOn w:val="TableauNormal"/>
    <w:tblPr>
      <w:tblStyleRowBandSize w:val="1"/>
      <w:tblStyleColBandSize w:val="1"/>
      <w:tblCellMar>
        <w:left w:w="115.0" w:type="dxa"/>
        <w:right w:w="115.0" w:type="dxa"/>
      </w:tblCellMar>
    </w:tblPr>
  </w:style>
  <w:style w:type="table" w:styleId="afe" w:customStyle="1">
    <w:basedOn w:val="TableauNormal"/>
    <w:tblPr>
      <w:tblStyleRowBandSize w:val="1"/>
      <w:tblStyleColBandSize w:val="1"/>
      <w:tblCellMar>
        <w:left w:w="115.0" w:type="dxa"/>
        <w:right w:w="115.0" w:type="dxa"/>
      </w:tblCellMar>
    </w:tblPr>
  </w:style>
  <w:style w:type="table" w:styleId="aff" w:customStyle="1">
    <w:basedOn w:val="TableauNormal"/>
    <w:tblPr>
      <w:tblStyleRowBandSize w:val="1"/>
      <w:tblStyleColBandSize w:val="1"/>
      <w:tblCellMar>
        <w:left w:w="115.0" w:type="dxa"/>
        <w:right w:w="115.0" w:type="dxa"/>
      </w:tblCellMar>
    </w:tblPr>
  </w:style>
  <w:style w:type="table" w:styleId="aff0" w:customStyle="1">
    <w:basedOn w:val="TableauNormal"/>
    <w:tblPr>
      <w:tblStyleRowBandSize w:val="1"/>
      <w:tblStyleColBandSize w:val="1"/>
      <w:tblCellMar>
        <w:left w:w="115.0" w:type="dxa"/>
        <w:right w:w="115.0" w:type="dxa"/>
      </w:tblCellMar>
    </w:tblPr>
  </w:style>
  <w:style w:type="table" w:styleId="aff1" w:customStyle="1">
    <w:basedOn w:val="TableauNormal"/>
    <w:tblPr>
      <w:tblStyleRowBandSize w:val="1"/>
      <w:tblStyleColBandSize w:val="1"/>
      <w:tblCellMar>
        <w:left w:w="115.0" w:type="dxa"/>
        <w:right w:w="115.0" w:type="dxa"/>
      </w:tblCellMar>
    </w:tblPr>
  </w:style>
  <w:style w:type="table" w:styleId="aff2" w:customStyle="1">
    <w:basedOn w:val="TableauNormal"/>
    <w:tblPr>
      <w:tblStyleRowBandSize w:val="1"/>
      <w:tblStyleColBandSize w:val="1"/>
      <w:tblCellMar>
        <w:top w:w="100.0" w:type="dxa"/>
        <w:left w:w="115.0" w:type="dxa"/>
        <w:bottom w:w="100.0" w:type="dxa"/>
        <w:right w:w="115.0" w:type="dxa"/>
      </w:tblCellMar>
    </w:tblPr>
  </w:style>
  <w:style w:type="table" w:styleId="aff3" w:customStyle="1">
    <w:basedOn w:val="TableauNormal"/>
    <w:tblPr>
      <w:tblStyleRowBandSize w:val="1"/>
      <w:tblStyleColBandSize w:val="1"/>
      <w:tblCellMar>
        <w:top w:w="100.0" w:type="dxa"/>
        <w:left w:w="115.0" w:type="dxa"/>
        <w:bottom w:w="100.0" w:type="dxa"/>
        <w:right w:w="115.0" w:type="dxa"/>
      </w:tblCellMar>
    </w:tblPr>
  </w:style>
  <w:style w:type="table" w:styleId="aff4" w:customStyle="1">
    <w:basedOn w:val="TableauNormal"/>
    <w:tblPr>
      <w:tblStyleRowBandSize w:val="1"/>
      <w:tblStyleColBandSize w:val="1"/>
      <w:tblCellMar>
        <w:top w:w="100.0" w:type="dxa"/>
        <w:left w:w="115.0" w:type="dxa"/>
        <w:bottom w:w="100.0" w:type="dxa"/>
        <w:right w:w="115.0" w:type="dxa"/>
      </w:tblCellMar>
    </w:tblPr>
  </w:style>
  <w:style w:type="table" w:styleId="aff5" w:customStyle="1">
    <w:basedOn w:val="TableauNormal"/>
    <w:tblPr>
      <w:tblStyleRowBandSize w:val="1"/>
      <w:tblStyleColBandSize w:val="1"/>
      <w:tblCellMar>
        <w:top w:w="100.0" w:type="dxa"/>
        <w:left w:w="115.0" w:type="dxa"/>
        <w:bottom w:w="100.0" w:type="dxa"/>
        <w:right w:w="115.0" w:type="dxa"/>
      </w:tblCellMar>
    </w:tblPr>
  </w:style>
  <w:style w:type="table" w:styleId="aff6" w:customStyle="1">
    <w:basedOn w:val="TableauNormal"/>
    <w:tblPr>
      <w:tblStyleRowBandSize w:val="1"/>
      <w:tblStyleColBandSize w:val="1"/>
      <w:tblCellMar>
        <w:top w:w="100.0" w:type="dxa"/>
        <w:left w:w="115.0" w:type="dxa"/>
        <w:bottom w:w="100.0" w:type="dxa"/>
        <w:right w:w="115.0" w:type="dxa"/>
      </w:tblCellMar>
    </w:tblPr>
  </w:style>
  <w:style w:type="table" w:styleId="aff7" w:customStyle="1">
    <w:basedOn w:val="TableauNormal"/>
    <w:tblPr>
      <w:tblStyleRowBandSize w:val="1"/>
      <w:tblStyleColBandSize w:val="1"/>
      <w:tblCellMar>
        <w:top w:w="100.0" w:type="dxa"/>
        <w:left w:w="115.0" w:type="dxa"/>
        <w:bottom w:w="100.0" w:type="dxa"/>
        <w:right w:w="115.0" w:type="dxa"/>
      </w:tblCellMar>
    </w:tblPr>
  </w:style>
  <w:style w:type="table" w:styleId="aff8" w:customStyle="1">
    <w:basedOn w:val="TableauNormal"/>
    <w:tblPr>
      <w:tblStyleRowBandSize w:val="1"/>
      <w:tblStyleColBandSize w:val="1"/>
      <w:tblCellMar>
        <w:top w:w="100.0" w:type="dxa"/>
        <w:left w:w="115.0" w:type="dxa"/>
        <w:bottom w:w="100.0" w:type="dxa"/>
        <w:right w:w="115.0" w:type="dxa"/>
      </w:tblCellMar>
    </w:tblPr>
  </w:style>
  <w:style w:type="table" w:styleId="aff9" w:customStyle="1">
    <w:basedOn w:val="TableauNormal"/>
    <w:tblPr>
      <w:tblStyleRowBandSize w:val="1"/>
      <w:tblStyleColBandSize w:val="1"/>
      <w:tblCellMar>
        <w:top w:w="100.0" w:type="dxa"/>
        <w:left w:w="115.0" w:type="dxa"/>
        <w:bottom w:w="100.0" w:type="dxa"/>
        <w:right w:w="115.0" w:type="dxa"/>
      </w:tblCellMar>
    </w:tblPr>
  </w:style>
  <w:style w:type="paragraph" w:styleId="NormalWeb">
    <w:name w:val="Normal (Web)"/>
    <w:basedOn w:val="Normal"/>
    <w:uiPriority w:val="99"/>
    <w:unhideWhenUsed w:val="1"/>
    <w:rsid w:val="00AA6DAE"/>
    <w:pPr>
      <w:spacing w:after="100" w:afterAutospacing="1" w:before="100" w:beforeAutospacing="1" w:line="240" w:lineRule="auto"/>
    </w:pPr>
    <w:rPr>
      <w:rFonts w:ascii="Times New Roman" w:cs="Times New Roman" w:eastAsia="Times New Roman" w:hAnsi="Times New Roman"/>
      <w:sz w:val="24"/>
      <w:szCs w:val="24"/>
    </w:rPr>
  </w:style>
  <w:style w:type="table" w:styleId="affa" w:customStyle="1">
    <w:basedOn w:val="TableNormal"/>
    <w:tblPr>
      <w:tblStyleRowBandSize w:val="1"/>
      <w:tblStyleColBandSize w:val="1"/>
      <w:tblCellMar>
        <w:top w:w="100.0" w:type="dxa"/>
        <w:left w:w="115.0" w:type="dxa"/>
        <w:bottom w:w="100.0" w:type="dxa"/>
        <w:right w:w="115.0" w:type="dxa"/>
      </w:tblCellMar>
    </w:tblPr>
  </w:style>
  <w:style w:type="table" w:styleId="affb" w:customStyle="1">
    <w:basedOn w:val="TableNormal"/>
    <w:tblPr>
      <w:tblStyleRowBandSize w:val="1"/>
      <w:tblStyleColBandSize w:val="1"/>
      <w:tblCellMar>
        <w:top w:w="100.0" w:type="dxa"/>
        <w:left w:w="115.0" w:type="dxa"/>
        <w:bottom w:w="100.0" w:type="dxa"/>
        <w:right w:w="115.0" w:type="dxa"/>
      </w:tblCellMar>
    </w:tblPr>
  </w:style>
  <w:style w:type="table" w:styleId="affc" w:customStyle="1">
    <w:basedOn w:val="TableNormal"/>
    <w:tblPr>
      <w:tblStyleRowBandSize w:val="1"/>
      <w:tblStyleColBandSize w:val="1"/>
      <w:tblCellMar>
        <w:top w:w="100.0" w:type="dxa"/>
        <w:left w:w="115.0" w:type="dxa"/>
        <w:bottom w:w="100.0" w:type="dxa"/>
        <w:right w:w="115.0" w:type="dxa"/>
      </w:tblCellMar>
    </w:tblPr>
  </w:style>
  <w:style w:type="table" w:styleId="affd" w:customStyle="1">
    <w:basedOn w:val="TableNormal"/>
    <w:tblPr>
      <w:tblStyleRowBandSize w:val="1"/>
      <w:tblStyleColBandSize w:val="1"/>
      <w:tblCellMar>
        <w:top w:w="100.0" w:type="dxa"/>
        <w:left w:w="115.0" w:type="dxa"/>
        <w:bottom w:w="100.0" w:type="dxa"/>
        <w:right w:w="115.0" w:type="dxa"/>
      </w:tblCellMar>
    </w:tblPr>
  </w:style>
  <w:style w:type="table" w:styleId="affe" w:customStyle="1">
    <w:basedOn w:val="TableNormal"/>
    <w:tblPr>
      <w:tblStyleRowBandSize w:val="1"/>
      <w:tblStyleColBandSize w:val="1"/>
      <w:tblCellMar>
        <w:top w:w="100.0" w:type="dxa"/>
        <w:left w:w="115.0" w:type="dxa"/>
        <w:bottom w:w="100.0" w:type="dxa"/>
        <w:right w:w="115.0" w:type="dxa"/>
      </w:tblCellMar>
    </w:tblPr>
  </w:style>
  <w:style w:type="table" w:styleId="afff" w:customStyle="1">
    <w:basedOn w:val="TableNormal"/>
    <w:tblPr>
      <w:tblStyleRowBandSize w:val="1"/>
      <w:tblStyleColBandSize w:val="1"/>
      <w:tblCellMar>
        <w:top w:w="100.0" w:type="dxa"/>
        <w:left w:w="115.0" w:type="dxa"/>
        <w:bottom w:w="100.0" w:type="dxa"/>
        <w:right w:w="115.0" w:type="dxa"/>
      </w:tblCellMar>
    </w:tblPr>
  </w:style>
  <w:style w:type="table" w:styleId="afff0" w:customStyle="1">
    <w:basedOn w:val="TableNormal"/>
    <w:tblPr>
      <w:tblStyleRowBandSize w:val="1"/>
      <w:tblStyleColBandSize w:val="1"/>
      <w:tblCellMar>
        <w:top w:w="100.0" w:type="dxa"/>
        <w:left w:w="115.0" w:type="dxa"/>
        <w:bottom w:w="10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15.0" w:type="dxa"/>
        <w:bottom w:w="100.0" w:type="dxa"/>
        <w:right w:w="115.0" w:type="dxa"/>
      </w:tblCellMar>
    </w:tblPr>
  </w:style>
  <w:style w:type="table" w:styleId="Table2">
    <w:basedOn w:val="TableNormal"/>
    <w:tblPr>
      <w:tblStyleRowBandSize w:val="1"/>
      <w:tblStyleColBandSize w:val="1"/>
      <w:tblCellMar>
        <w:top w:w="100.0" w:type="dxa"/>
        <w:left w:w="115.0" w:type="dxa"/>
        <w:bottom w:w="100.0" w:type="dxa"/>
        <w:right w:w="115.0" w:type="dxa"/>
      </w:tblCellMar>
    </w:tblPr>
  </w:style>
  <w:style w:type="table" w:styleId="Table3">
    <w:basedOn w:val="TableNormal"/>
    <w:tblPr>
      <w:tblStyleRowBandSize w:val="1"/>
      <w:tblStyleColBandSize w:val="1"/>
      <w:tblCellMar>
        <w:top w:w="100.0" w:type="dxa"/>
        <w:left w:w="115.0" w:type="dxa"/>
        <w:bottom w:w="100.0" w:type="dxa"/>
        <w:right w:w="115.0" w:type="dxa"/>
      </w:tblCellMar>
    </w:tblPr>
  </w:style>
  <w:style w:type="table" w:styleId="Table4">
    <w:basedOn w:val="TableNormal"/>
    <w:tblPr>
      <w:tblStyleRowBandSize w:val="1"/>
      <w:tblStyleColBandSize w:val="1"/>
      <w:tblCellMar>
        <w:top w:w="100.0" w:type="dxa"/>
        <w:left w:w="115.0" w:type="dxa"/>
        <w:bottom w:w="100.0" w:type="dxa"/>
        <w:right w:w="115.0" w:type="dxa"/>
      </w:tblCellMar>
    </w:tblPr>
  </w:style>
  <w:style w:type="table" w:styleId="Table5">
    <w:basedOn w:val="TableNormal"/>
    <w:tblPr>
      <w:tblStyleRowBandSize w:val="1"/>
      <w:tblStyleColBandSize w:val="1"/>
      <w:tblCellMar>
        <w:top w:w="100.0" w:type="dxa"/>
        <w:left w:w="115.0" w:type="dxa"/>
        <w:bottom w:w="100.0" w:type="dxa"/>
        <w:right w:w="115.0" w:type="dxa"/>
      </w:tblCellMar>
    </w:tblPr>
  </w:style>
  <w:style w:type="table" w:styleId="Table6">
    <w:basedOn w:val="TableNormal"/>
    <w:tblPr>
      <w:tblStyleRowBandSize w:val="1"/>
      <w:tblStyleColBandSize w:val="1"/>
      <w:tblCellMar>
        <w:top w:w="100.0" w:type="dxa"/>
        <w:left w:w="115.0" w:type="dxa"/>
        <w:bottom w:w="100.0" w:type="dxa"/>
        <w:right w:w="115.0" w:type="dxa"/>
      </w:tblCellMar>
    </w:tblPr>
  </w:style>
  <w:style w:type="table" w:styleId="Table7">
    <w:basedOn w:val="TableNormal"/>
    <w:tblPr>
      <w:tblStyleRowBandSize w:val="1"/>
      <w:tblStyleColBandSize w:val="1"/>
      <w:tblCellMar>
        <w:top w:w="100.0" w:type="dxa"/>
        <w:left w:w="115.0" w:type="dxa"/>
        <w:bottom w:w="100.0" w:type="dxa"/>
        <w:right w:w="115.0" w:type="dxa"/>
      </w:tblCellMar>
    </w:tblPr>
  </w:style>
</w:styles>
</file>

<file path=word/_rels/document.xml.rels><?xml version="1.0" encoding="UTF-8" standalone="yes"?><Relationships xmlns="http://schemas.openxmlformats.org/package/2006/relationships"><Relationship Id="rId11" Type="http://schemas.openxmlformats.org/officeDocument/2006/relationships/footer" Target="footer2.xml"/><Relationship Id="rId10" Type="http://schemas.openxmlformats.org/officeDocument/2006/relationships/header" Target="header1.xml"/><Relationship Id="rId13" Type="http://schemas.openxmlformats.org/officeDocument/2006/relationships/footer" Target="footer1.xml"/><Relationship Id="rId12" Type="http://schemas.openxmlformats.org/officeDocument/2006/relationships/footer" Target="footer3.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3.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openxmlformats.org/officeDocument/2006/relationships/header" Target="header2.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footnotes.xml.rels><?xml version="1.0" encoding="UTF-8" standalone="yes"?><Relationships xmlns="http://schemas.openxmlformats.org/package/2006/relationships"><Relationship Id="rId1" Type="http://schemas.openxmlformats.org/officeDocument/2006/relationships/hyperlink" Target="https://unfccc.int/sites/default/files/resource/cma2022_10a03F.pdf" TargetMode="External"/><Relationship Id="rId2" Type="http://schemas.openxmlformats.org/officeDocument/2006/relationships/hyperlink" Target="https://unfccc.int/sites/default/files/resource/cp2022_10a01_adv.pdf#page=3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1bt0CyJPIPNRGtebG2INQrh3tmA==">CgMxLjAyCWguMmp4c3hxaDgAciExZTZUTDNhYVFRTWJacF9CaVl2aF80MlJZYnZDemRreDc=</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2025-03-06T07:46:00Z</dcterms:created>
  <dc:creator>Animesh Kumar</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0x010100116D8E106B925D49AEA77A90AB3373CE</vt:lpwstr>
  </property>
  <property fmtid="{D5CDD505-2E9C-101B-9397-08002B2CF9AE}" pid="3" name="MediaServiceImageTags">
    <vt:lpwstr>MediaServiceImageTags</vt:lpwstr>
  </property>
</Properties>
</file>